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1-12月重点项目进展情况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pStyle w:val="3"/>
        <w:widowControl/>
        <w:autoSpaceDN/>
        <w:spacing w:before="0" w:line="240" w:lineRule="auto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hAnsi="仿宋_GB2312" w:cs="仿宋_GB2312"/>
          <w:b w:val="0"/>
          <w:bCs w:val="0"/>
          <w:highlight w:val="none"/>
          <w:lang w:val="en-US" w:eastAsia="zh-CN"/>
        </w:rPr>
        <w:t>2023年1-12月，海口市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完成工业固定资产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投资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169.5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亿元，同比增长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14.1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%。其中，</w:t>
      </w:r>
      <w:r>
        <w:rPr>
          <w:rFonts w:hint="default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采矿业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投资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70.5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亿元，同比增长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61.7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%；</w:t>
      </w:r>
      <w:r>
        <w:rPr>
          <w:rFonts w:hint="default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制造业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投资56.8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亿元，同比下降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6.6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%；</w:t>
      </w:r>
      <w:r>
        <w:rPr>
          <w:rFonts w:hint="default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水电气</w:t>
      </w: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highlight w:val="none"/>
          <w:lang w:val="en-US" w:eastAsia="zh-CN"/>
        </w:rPr>
        <w:t>生产供应业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投资42.2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亿元，同比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下降4.3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3"/>
        <w:widowControl/>
        <w:autoSpaceDN/>
        <w:spacing w:before="0" w:line="240" w:lineRule="auto"/>
        <w:ind w:left="0" w:leftChars="0" w:firstLine="0" w:firstLineChars="0"/>
        <w:textAlignment w:val="baseline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drawing>
          <wp:inline distT="0" distB="0" distL="114300" distR="114300">
            <wp:extent cx="5273675" cy="2777490"/>
            <wp:effectExtent l="0" t="0" r="317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CS仿宋体">
    <w:altName w:val="仿宋"/>
    <w:panose1 w:val="02010609010001010101"/>
    <w:charset w:val="00"/>
    <w:family w:val="auto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F7E7C"/>
    <w:rsid w:val="1FFF6800"/>
    <w:rsid w:val="3DCF4A17"/>
    <w:rsid w:val="73FF3772"/>
    <w:rsid w:val="93F9F4B7"/>
    <w:rsid w:val="A87F251C"/>
    <w:rsid w:val="B7FFC474"/>
    <w:rsid w:val="DEDF0775"/>
    <w:rsid w:val="F73F2F3D"/>
    <w:rsid w:val="F7579C86"/>
    <w:rsid w:val="F75DF002"/>
    <w:rsid w:val="FFC3A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/>
      <w:kern w:val="0"/>
      <w:sz w:val="24"/>
    </w:rPr>
  </w:style>
  <w:style w:type="paragraph" w:styleId="3">
    <w:name w:val="Body Text Indent"/>
    <w:basedOn w:val="1"/>
    <w:unhideWhenUsed/>
    <w:qFormat/>
    <w:uiPriority w:val="99"/>
    <w:pPr>
      <w:autoSpaceDN w:val="0"/>
      <w:spacing w:before="50" w:beforeLines="0" w:beforeAutospacing="0" w:line="500" w:lineRule="exact"/>
      <w:ind w:firstLine="525"/>
    </w:pPr>
    <w:rPr>
      <w:rFonts w:ascii="仿宋_GB2312" w:eastAsia="仿宋_GB2312"/>
      <w:kern w:val="2"/>
      <w:sz w:val="32"/>
      <w:lang w:val="en-US" w:eastAsia="zh-CN" w:bidi="ar-SA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customStyle="1" w:styleId="7">
    <w:name w:val="Normal Indent1"/>
    <w:basedOn w:val="1"/>
    <w:qFormat/>
    <w:uiPriority w:val="0"/>
    <w:pPr>
      <w:ind w:firstLine="680"/>
    </w:pPr>
    <w:rPr>
      <w:rFonts w:ascii="Calibri" w:hAnsi="Calibri" w:eastAsia="文鼎CS仿宋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2020-11-06T17:45:00Z</dcterms:created>
  <dc:creator>pdc</dc:creator>
  <cp:lastModifiedBy>lenovo</cp:lastModifiedBy>
  <dcterms:modified xsi:type="dcterms:W3CDTF">2024-02-27T16:14:38Z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