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2" w:rsidRDefault="00690F82">
      <w:pPr>
        <w:widowControl w:val="0"/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海口市科学技术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工业信息化局</w:t>
      </w:r>
    </w:p>
    <w:p w:rsidR="00817F7F" w:rsidRDefault="00B41C02">
      <w:pPr>
        <w:widowControl w:val="0"/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总结和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年工作计划</w:t>
      </w:r>
    </w:p>
    <w:p w:rsidR="00817F7F" w:rsidRDefault="00817F7F">
      <w:pPr>
        <w:widowControl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年，在市委、市政府的坚强领导下，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我局坚决贯彻落实党中央关于“疫情要防住、经济要稳住、发展要安全”的总体要求，以及省市全面统筹疫情防控和经济社会发展工作部署，坚持“一手打伞、一手干活”，积极落实助企纾困政策，按照市委市政府“农业稳基础、工业多贡献、消费促回升”的工作思路，多措并举全力恢复提振工业经济，助企纾困发展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现将有关情况报告如下：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黑体" w:eastAsia="黑体" w:hAnsi="黑体" w:cs="黑体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 w:bidi="ar"/>
        </w:rPr>
        <w:t>主要成绩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——推动工业多贡献。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全市规上工业增加值同比增长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20.5%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，获全省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年度以及第一、第二季度“按季抓、月跟踪”单项指标最佳实践奖。连同规上工业总产值、利润总额、规上工业企业数等关键指标连续保持两位数增长，工业经济提质增量，实现高质量发展。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——推进自贸港建设任务破局落地。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我市获评国家区块链创新应用试点城市，成为全国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个综合试点之一；金盘科技获评全国第七批国家级制造业单项冠军企业，实现全省零的突破。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——加快高水平国家创新型城市建设。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“国家技术转移海南中心”落地海口挂牌运营；热带作物生物育种全国重点实验室获批建设；国家级专精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特新“小巨人”企业占全省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75%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；国家备案高企占全省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65%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。我市获评全省打赢科技创新翻身仗考核优秀单位，获评全省高新技术产业考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lastRenderedPageBreak/>
        <w:t>核优秀单位。得益于此，市科工信局获评全国科技管理系统先进集体。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主要工作措施</w:t>
      </w:r>
    </w:p>
    <w:p w:rsidR="00817F7F" w:rsidRDefault="00B41C02">
      <w:pPr>
        <w:widowControl w:val="0"/>
        <w:spacing w:line="540" w:lineRule="exact"/>
        <w:ind w:firstLineChars="200" w:firstLine="618"/>
        <w:jc w:val="left"/>
        <w:rPr>
          <w:rFonts w:ascii="仿宋_GB2312" w:eastAsia="仿宋_GB2312" w:hAnsi="仿宋_GB2312" w:cs="仿宋_GB2312"/>
          <w:b/>
          <w:bCs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  <w:shd w:val="clear" w:color="auto" w:fill="FFFFFF"/>
        </w:rPr>
        <w:t>落实“双统筹”要求，抓实</w:t>
      </w:r>
      <w:r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  <w:shd w:val="clear" w:color="auto" w:fill="FFFFFF"/>
        </w:rPr>
        <w:t>疫情防控保供稳产。</w:t>
      </w:r>
    </w:p>
    <w:p w:rsidR="00817F7F" w:rsidRDefault="00B41C02">
      <w:pPr>
        <w:widowControl w:val="0"/>
        <w:spacing w:line="520" w:lineRule="exact"/>
        <w:ind w:firstLine="63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1.</w:t>
      </w: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抓实工业促增长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在市政府的调度指导下，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深入工业企业开展实地调研和现场服务，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帮助重点企业实现人员闭环管理，最大限度减少疫情损失，推动企业最快速度恢复生产秩序，全力弥补疫情带来的任务缺口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工业多贡献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新增纳统企业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家，规上工业企业总数达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192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家。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规上工业增加值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同比增长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20.5%</w:t>
      </w:r>
      <w:r>
        <w:rPr>
          <w:rFonts w:ascii="仿宋_GB2312" w:eastAsia="仿宋_GB2312" w:hAnsi="仿宋_GB2312" w:cs="仿宋_GB2312" w:hint="eastAsia"/>
          <w:bCs/>
          <w:kern w:val="28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规上工业总产值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同比增长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10.4%%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一是推动汽车产业高质量发展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鼓励海马加大研发投入，推动汽车产业转型升级，海南自主研发首款智能纯电动汽车</w:t>
      </w:r>
      <w:r>
        <w:rPr>
          <w:rFonts w:ascii="仿宋_GB2312" w:eastAsia="仿宋_GB2312" w:hAnsi="仿宋_GB2312" w:cs="仿宋_GB2312" w:hint="eastAsia"/>
          <w:sz w:val="32"/>
          <w:szCs w:val="32"/>
        </w:rPr>
        <w:t>7X-E</w:t>
      </w:r>
      <w:r>
        <w:rPr>
          <w:rFonts w:ascii="仿宋_GB2312" w:eastAsia="仿宋_GB2312" w:hAnsi="仿宋_GB2312" w:cs="仿宋_GB2312" w:hint="eastAsia"/>
          <w:sz w:val="32"/>
          <w:szCs w:val="32"/>
        </w:rPr>
        <w:t>上市。全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市推广新能源汽车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47629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辆，完成年度推广任务的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159.83%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，新能源汽车占新注册登记汽车比例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40.98%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。全市新能源汽车保有量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111277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辆，新能源汽车保有量占有率达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10.79%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二是服务采矿业纳统增产。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专班专人服务推动中海油“深海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号”陆地项目顺利启动建设。油气产值同比增长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3.6</w:t>
      </w:r>
      <w:r>
        <w:rPr>
          <w:rFonts w:ascii="仿宋_GB2312" w:eastAsia="仿宋_GB2312" w:hAnsi="仿宋_GB2312" w:cs="仿宋_GB2312" w:hint="eastAsia"/>
          <w:sz w:val="32"/>
          <w:szCs w:val="32"/>
        </w:rPr>
        <w:t>倍。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三是加强医药产业培育。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引入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证企业金泰，齐鲁完成首单白蛋白进口业务，新兴际华、海口以及博鳌乐城共建“乐城使用、海口生产”转化平台公司正在持续推进。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四是推动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智能化生产。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支持金盘科技加强总部经济建设，引导企业将产业链的关键环节转移到海口基地。</w:t>
      </w:r>
    </w:p>
    <w:p w:rsidR="00817F7F" w:rsidRDefault="00B41C02">
      <w:pPr>
        <w:widowControl w:val="0"/>
        <w:spacing w:line="560" w:lineRule="exact"/>
        <w:ind w:firstLine="63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有力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落实疫情防控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保障防疫物资生产供应。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成立工作组进驻重点抗疫药品生产企业，全力保障防疫物资生产供应，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及时协调解决企业原料、用工等实际问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协调推进提高本地医疗机构采购本地药品比例达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二是</w:t>
      </w:r>
      <w:hyperlink r:id="rId7" w:tgtFrame="/home/lenovo/文档\x/_blank" w:history="1">
        <w:r>
          <w:rPr>
            <w:rFonts w:ascii="楷体" w:eastAsia="楷体" w:hAnsi="楷体" w:cs="楷体" w:hint="eastAsia"/>
            <w:b/>
            <w:bCs/>
            <w:sz w:val="32"/>
            <w:szCs w:val="32"/>
            <w:shd w:val="clear" w:color="auto" w:fill="FFFFFF"/>
          </w:rPr>
          <w:t>信息化赋能精准疫情防控</w:t>
        </w:r>
      </w:hyperlink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对接市属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家公立医院以及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个互联网医</w:t>
      </w:r>
      <w:r>
        <w:rPr>
          <w:rFonts w:ascii="仿宋_GB2312" w:eastAsia="仿宋_GB2312" w:hAnsi="仿宋_GB2312" w:cs="仿宋_GB2312" w:hint="eastAsia"/>
          <w:sz w:val="32"/>
          <w:szCs w:val="32"/>
        </w:rPr>
        <w:t>院，紧急推出“疫情问诊专区”服务并上线椰城市民云，一站式满足市民线</w:t>
      </w:r>
      <w:r>
        <w:rPr>
          <w:rFonts w:ascii="仿宋_GB2312" w:eastAsia="仿宋_GB2312" w:hAnsi="仿宋_GB2312" w:cs="仿宋_GB2312" w:hint="eastAsia"/>
          <w:sz w:val="32"/>
          <w:szCs w:val="32"/>
        </w:rPr>
        <w:t>上就医需求。创新推行入琼核验“无感通关”、核酸地图、预约健康管理驿站等智能服务，并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为疫情防控提供大数据</w:t>
      </w:r>
      <w:r>
        <w:rPr>
          <w:rFonts w:ascii="仿宋_GB2312" w:eastAsia="仿宋_GB2312" w:hAnsi="仿宋_GB2312" w:cs="仿宋_GB2312" w:hint="eastAsia"/>
          <w:sz w:val="32"/>
          <w:szCs w:val="32"/>
        </w:rPr>
        <w:t>支撑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17F7F" w:rsidRDefault="00B41C02">
      <w:pPr>
        <w:widowControl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（二）持续打好科技创新翻身仗，推进高水平创新型城市建设。</w:t>
      </w:r>
    </w:p>
    <w:p w:rsidR="00817F7F" w:rsidRDefault="00B41C02">
      <w:pPr>
        <w:widowControl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 xml:space="preserve">   1.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健全完善科研创新机制。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制定出台科技创新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、重大科技项目揭榜挂帅等政策措施，推动国家技术转移海南中心落户海口运营，争取一家全国重点实验室获批建设，与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海南大学推动共建大学科技园，加快高能型创新平台载体建设。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2022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cs="Times New Roman" w:hint="eastAsia"/>
          <w:bCs/>
          <w:sz w:val="32"/>
        </w:rPr>
        <w:t>R&amp;</w:t>
      </w:r>
      <w:r>
        <w:rPr>
          <w:rFonts w:ascii="仿宋_GB2312" w:eastAsia="仿宋_GB2312" w:cs="Times New Roman" w:hint="eastAsia"/>
          <w:bCs/>
          <w:sz w:val="32"/>
        </w:rPr>
        <w:t>D</w:t>
      </w:r>
      <w:r>
        <w:rPr>
          <w:rFonts w:ascii="仿宋_GB2312" w:eastAsia="仿宋_GB2312" w:cs="Times New Roman" w:hint="eastAsia"/>
          <w:bCs/>
          <w:sz w:val="32"/>
        </w:rPr>
        <w:t>投入强度有望突破</w:t>
      </w:r>
      <w:r>
        <w:rPr>
          <w:rFonts w:ascii="仿宋_GB2312" w:eastAsia="仿宋_GB2312" w:cs="Times New Roman" w:hint="eastAsia"/>
          <w:bCs/>
          <w:sz w:val="32"/>
        </w:rPr>
        <w:t>1.56%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17F7F" w:rsidRDefault="00B41C02">
      <w:pPr>
        <w:widowControl w:val="0"/>
        <w:spacing w:line="560" w:lineRule="exact"/>
        <w:ind w:firstLine="64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梯次培育壮大高精尖企业。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新增国家专精特新“小巨人”企业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家，累计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家；新增省级“专精特新”中小企业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88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家，累计在库</w:t>
      </w:r>
      <w:r>
        <w:rPr>
          <w:rFonts w:ascii="仿宋_GB2312" w:eastAsia="仿宋_GB2312" w:hAnsi="仿宋_GB2312" w:cs="仿宋_GB2312" w:hint="eastAsia"/>
          <w:sz w:val="32"/>
          <w:szCs w:val="32"/>
        </w:rPr>
        <w:t>146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高新技术企业达</w:t>
      </w:r>
      <w:r>
        <w:rPr>
          <w:rFonts w:ascii="仿宋_GB2312" w:eastAsia="仿宋_GB2312" w:hAnsi="仿宋_GB2312" w:cs="仿宋_GB2312" w:hint="eastAsia"/>
          <w:sz w:val="32"/>
          <w:szCs w:val="32"/>
        </w:rPr>
        <w:t>965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家，其中：种子企业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家，瞪羚企业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家，领军企业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金盘科技入选全国第七批国家级制造业单项冠军企业，实现全省零的突破。</w:t>
      </w:r>
    </w:p>
    <w:p w:rsidR="00817F7F" w:rsidRDefault="00B41C02">
      <w:pPr>
        <w:widowControl w:val="0"/>
        <w:spacing w:line="560" w:lineRule="exact"/>
        <w:ind w:firstLine="642"/>
        <w:jc w:val="lef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3.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推动科技创新能力提升。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夯实科研基础支撑。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新增省级以上科技创新平台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家，累计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家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，基本建成以高校院所为骨干、企业为支撑的平台体系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二是助推关键技术攻关。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完成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个重大科技创新项目中期评估和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个重点科技计划项目验收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其中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个项目已获生产批件并上市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销售；新增立项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44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个科技计划项目，预计带动企业投入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亿元，推动生物制药、机械制造、电子信息、新材料等领域关键技术攻关。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三是促进科技成果转化。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全市登记技术合同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1477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件，技术交易额达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8.8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亿元，同比增长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32.7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17F7F" w:rsidRDefault="00B41C02">
      <w:pPr>
        <w:widowControl w:val="0"/>
        <w:spacing w:line="560" w:lineRule="exact"/>
        <w:ind w:firstLine="642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4.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提高外籍人才就业创业便利度。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优化外国人工作许可审批服务，全市用人单位聘用持有效工作许可证的外国人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881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人，比上年增长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9.3%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。支持打造外籍人才服务交流平台，举办外籍人才创业孵化培训班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余次，帮助外籍人才更快适应海口、融入海口，取得积极成效。</w:t>
      </w:r>
    </w:p>
    <w:p w:rsidR="00817F7F" w:rsidRDefault="00B41C02">
      <w:pPr>
        <w:widowControl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（三）助企纾困解难，服务中小企业发展。</w:t>
      </w:r>
    </w:p>
    <w:p w:rsidR="00817F7F" w:rsidRDefault="00B41C02">
      <w:pPr>
        <w:widowControl w:val="0"/>
        <w:spacing w:line="540" w:lineRule="exact"/>
        <w:ind w:firstLine="63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val="zh-TW" w:bidi="ar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1.</w:t>
      </w:r>
      <w:r>
        <w:rPr>
          <w:rFonts w:ascii="楷体" w:eastAsia="楷体" w:hAnsi="楷体" w:cs="楷体" w:hint="eastAsia"/>
          <w:b/>
          <w:bCs/>
          <w:sz w:val="32"/>
          <w:szCs w:val="32"/>
          <w:lang w:val="zh-TW" w:bidi="ar"/>
        </w:rPr>
        <w:t>深入开展“万名干部下企业”服务行动</w:t>
      </w:r>
      <w:r>
        <w:rPr>
          <w:rFonts w:ascii="楷体" w:eastAsia="楷体" w:hAnsi="楷体" w:cs="楷体" w:hint="eastAsia"/>
          <w:b/>
          <w:bCs/>
          <w:sz w:val="32"/>
          <w:szCs w:val="32"/>
          <w:lang w:val="zh-TW" w:bidi="ar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工信领域安排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160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名干部下沉企业，面对面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指导帮助企业守住疫情防控和安全生产底线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了解帮助解决企业复工复产和扩产增效遇到的困难，服务企业应享快享、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应享尽享惠企政策，提振发展信心。积极强化统筹机制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每周大调度、每日小调度，及时推动政策落实落地和涉企问题解决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val="zh-TW" w:bidi="ar"/>
        </w:rPr>
        <w:t>确保行动取得实效。</w:t>
      </w:r>
    </w:p>
    <w:p w:rsidR="00817F7F" w:rsidRDefault="00B41C02">
      <w:pPr>
        <w:widowControl w:val="0"/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 xml:space="preserve"> 2.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实施《纾困解难服务企业行动方案》。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通过实施领导帮企解难题、降本减负添活力、减税降费增实效、金融助企减压力、推动创新强动力、开拓市场增效益“六大行动”为中小企业纾困解难，降低疫情影响，助力实体经济发展。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政策扶持方面，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不折不扣兑现国家、省、市稳经济一揽子政策，精准引导企业加大创新研发、技改扩产、开拓市场等，惠及市场主体超千家。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金融支持方面，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全市融资担保机构新增担保业务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47.26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亿元，其中为我市中小企业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融资担保</w:t>
      </w:r>
      <w:r>
        <w:rPr>
          <w:rFonts w:ascii="仿宋_GB2312" w:eastAsia="仿宋_GB2312" w:hAnsi="仿宋_GB2312" w:cs="仿宋_GB2312" w:hint="eastAsia"/>
          <w:sz w:val="32"/>
          <w:szCs w:val="32"/>
        </w:rPr>
        <w:t>23.67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亿元，有效缓解中小企业融资难问题。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企业账款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清偿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方面，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无分歧欠款清偿率达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100%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为企业送上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“及时雨”，有效缓解企业流动资金紧张局面。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科技助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企创新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方面，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已有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科技特派员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家企业签订合作协议，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以科技创新推动企业发展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  <w:lang w:bidi="ar"/>
        </w:rPr>
        <w:t>降低企业运营成本方面，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清理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转供电问题，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为通信企业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节约电费。</w:t>
      </w:r>
    </w:p>
    <w:p w:rsidR="00817F7F" w:rsidRDefault="00B41C02">
      <w:pPr>
        <w:pStyle w:val="2"/>
        <w:widowControl w:val="0"/>
        <w:autoSpaceDN/>
        <w:spacing w:before="0" w:afterLines="0" w:line="540" w:lineRule="exact"/>
        <w:ind w:left="0" w:firstLineChars="0" w:firstLine="641"/>
        <w:rPr>
          <w:rFonts w:ascii="仿宋_GB2312" w:eastAsia="仿宋_GB2312" w:hAnsi="仿宋_GB2312" w:cs="仿宋_GB2312"/>
          <w:kern w:val="2"/>
          <w:sz w:val="32"/>
          <w:szCs w:val="32"/>
          <w:lang w:val="en-US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  <w:lang w:val="en-US" w:bidi="ar"/>
        </w:rPr>
        <w:t>3.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shd w:val="clear" w:color="auto" w:fill="FFFFFF"/>
          <w:lang w:val="en-US" w:bidi="ar"/>
        </w:rPr>
        <w:t>优化中小企业发展环境。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制定实施《优化中小企业发展环境服务项目》，深入开展全市中小微企业政策宣贯以及培育辅导。全市新增国家中小企业公共服务示范平台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家，累计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家；新增省级中小企业公共服务示范平台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家，累计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16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家；新增省级小型微型企业创业创新示范基地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家，累计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10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/>
        </w:rPr>
        <w:t>家。</w:t>
      </w:r>
    </w:p>
    <w:p w:rsidR="00817F7F" w:rsidRDefault="00B41C02">
      <w:pPr>
        <w:widowControl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（四）推动招大引强，加快园区发展和产业培育。</w:t>
      </w:r>
    </w:p>
    <w:p w:rsidR="00817F7F" w:rsidRDefault="00B41C02">
      <w:pPr>
        <w:pStyle w:val="HTML"/>
        <w:widowControl w:val="0"/>
        <w:shd w:val="clear" w:color="auto" w:fill="FFFFFF"/>
        <w:spacing w:line="540" w:lineRule="exact"/>
        <w:ind w:firstLine="642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  <w:shd w:val="clear" w:color="auto" w:fill="FFFFFF"/>
          <w:lang w:bidi="ar"/>
        </w:rPr>
        <w:t>1.</w:t>
      </w:r>
      <w:r>
        <w:rPr>
          <w:rFonts w:ascii="楷体" w:eastAsia="楷体" w:hAnsi="楷体" w:cs="楷体"/>
          <w:b/>
          <w:bCs/>
          <w:sz w:val="32"/>
          <w:szCs w:val="32"/>
          <w:shd w:val="clear" w:color="auto" w:fill="FFFFFF"/>
          <w:lang w:bidi="ar"/>
        </w:rPr>
        <w:t>推动园区高质量发展。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复兴城挂牌中国（海南）人力资源服务产业园海口分园和中国（海口）留学人员创业园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海南游戏产业服务中心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复兴城国际数字港一期项目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加快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建设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。园区</w:t>
      </w:r>
      <w:r>
        <w:rPr>
          <w:rFonts w:ascii="仿宋_GB2312" w:eastAsia="仿宋_GB2312" w:hAnsi="仿宋_GB2312" w:cs="仿宋_GB2312"/>
          <w:sz w:val="32"/>
          <w:szCs w:val="32"/>
        </w:rPr>
        <w:t>累计注册企业</w:t>
      </w:r>
      <w:r>
        <w:rPr>
          <w:rFonts w:ascii="仿宋_GB2312" w:eastAsia="仿宋_GB2312" w:hAnsi="仿宋_GB2312" w:cs="仿宋_GB2312"/>
          <w:sz w:val="32"/>
          <w:szCs w:val="32"/>
        </w:rPr>
        <w:t>超</w:t>
      </w:r>
      <w:r>
        <w:rPr>
          <w:rFonts w:ascii="仿宋_GB2312" w:eastAsia="仿宋_GB2312" w:hAnsi="仿宋_GB2312" w:cs="仿宋_GB2312"/>
          <w:sz w:val="32"/>
          <w:szCs w:val="32"/>
        </w:rPr>
        <w:t>5200</w:t>
      </w:r>
      <w:r>
        <w:rPr>
          <w:rFonts w:ascii="仿宋_GB2312" w:eastAsia="仿宋_GB2312" w:hAnsi="仿宋_GB2312" w:cs="仿宋_GB2312"/>
          <w:sz w:val="32"/>
          <w:szCs w:val="32"/>
        </w:rPr>
        <w:t>家。</w:t>
      </w:r>
    </w:p>
    <w:p w:rsidR="00817F7F" w:rsidRDefault="00B41C02">
      <w:pPr>
        <w:spacing w:line="54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推动招商补链强链延链。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重大工业招商项目落地保障机制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，围绕医药制造、医疗器械、新一代信息技术等产业链重点领域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紧密对接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欧美同学会、深圳医疗协会等行业领军协会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建立产业链招商对接企业名录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牵头举办或参加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“海口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陕西行</w:t>
      </w:r>
      <w:r>
        <w:rPr>
          <w:rFonts w:ascii="仿宋_GB2312" w:eastAsia="仿宋_GB2312" w:hAnsi="仿宋_GB2312" w:cs="仿宋_GB2312" w:hint="eastAsia"/>
          <w:sz w:val="32"/>
          <w:szCs w:val="32"/>
        </w:rPr>
        <w:t>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系列招商活动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场次，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成功引进百度网讯、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云智天下等知名企业落户投资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。专人专班服务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海南航芯半导体和通航飞机项目开工建设，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服务推动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百度人工智能数据标注基地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落地建设。</w:t>
      </w:r>
    </w:p>
    <w:p w:rsidR="00817F7F" w:rsidRDefault="00B41C02">
      <w:pPr>
        <w:spacing w:line="54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lastRenderedPageBreak/>
        <w:t>3.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推进国家区块链创新应用试点建设。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试点项目已建</w:t>
      </w:r>
      <w:r>
        <w:rPr>
          <w:rFonts w:ascii="仿宋_GB2312" w:eastAsia="仿宋_GB2312" w:hAnsi="仿宋_GB2312" w:cs="仿宋_GB2312" w:hint="eastAsia"/>
          <w:sz w:val="32"/>
          <w:szCs w:val="32"/>
        </w:rPr>
        <w:t>成区块链技术平台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，正在部署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“区块链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预付式消费”“区块链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游客身份”“区块链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消费窗口”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应用场景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17F7F" w:rsidRDefault="00B41C02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 xml:space="preserve">    4.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  <w:lang w:bidi="ar"/>
        </w:rPr>
        <w:t>推进国际设计岛建设。</w:t>
      </w: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组建国际设计岛工作专班，</w:t>
      </w:r>
      <w:r>
        <w:rPr>
          <w:rFonts w:ascii="仿宋_GB2312" w:eastAsia="仿宋_GB2312" w:hAnsi="仿宋_GB2312" w:cs="仿宋_GB2312" w:hint="eastAsia"/>
          <w:sz w:val="32"/>
          <w:szCs w:val="32"/>
        </w:rPr>
        <w:t>谋划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推进集成电路设计公共服务平台以及“设计师村”和“江东设计中心”等项目建设，为打造设计产业集群蓄积发展动能。我市获批海南国际设计岛示范基地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家，海南省首批省级工业设计中心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家。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年首届海南国际设计师大赛，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家海南企业获海南特别奖，其中海口获奖企业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家，全省占比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79%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；优秀设计师奖，海口获奖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人（其中金质奖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人、银质奖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人、铜质奖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人）。</w:t>
      </w:r>
    </w:p>
    <w:p w:rsidR="00817F7F" w:rsidRDefault="00B41C02">
      <w:pPr>
        <w:widowControl w:val="0"/>
        <w:spacing w:line="540" w:lineRule="exact"/>
        <w:ind w:firstLine="63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年工作计划</w:t>
      </w:r>
    </w:p>
    <w:p w:rsidR="00817F7F" w:rsidRDefault="00B41C02">
      <w:pPr>
        <w:pStyle w:val="HTML"/>
        <w:shd w:val="clear" w:color="auto" w:fill="FFFFFF"/>
        <w:spacing w:line="540" w:lineRule="exact"/>
        <w:ind w:firstLineChars="200" w:firstLine="643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做优产业结构，提升实体经济发展质量。</w:t>
      </w:r>
      <w:r>
        <w:rPr>
          <w:rFonts w:ascii="仿宋_GB2312" w:eastAsia="仿宋_GB2312" w:hAnsi="仿宋_GB2312" w:cs="仿宋_GB2312"/>
          <w:b/>
          <w:kern w:val="2"/>
          <w:sz w:val="32"/>
          <w:szCs w:val="32"/>
        </w:rPr>
        <w:t>医药产业方面，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加强医药产业创新培育，出台医药产业专项政策，进一步加大对医药产业研发投入、数字疗法推广、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B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证聚集区等方面的扶持，并探索财政奖补资金对产业的创新支持。构建乐城真研，海口转化的产业发展模式，两地共同招商，协同发展。</w:t>
      </w:r>
      <w:r>
        <w:rPr>
          <w:rFonts w:ascii="仿宋_GB2312" w:eastAsia="仿宋_GB2312" w:hAnsi="仿宋_GB2312" w:cs="仿宋_GB2312"/>
          <w:b/>
          <w:kern w:val="2"/>
          <w:sz w:val="32"/>
          <w:szCs w:val="32"/>
        </w:rPr>
        <w:t>采矿业方面，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加大中海油的专班服务，确保采矿业稳产增产；加强对中海油二级公司的招引，推动我市采矿业延链补链强链。</w:t>
      </w:r>
      <w:r>
        <w:rPr>
          <w:rFonts w:ascii="仿宋_GB2312" w:eastAsia="仿宋_GB2312" w:hAnsi="仿宋_GB2312" w:cs="仿宋_GB2312"/>
          <w:b/>
          <w:kern w:val="2"/>
          <w:sz w:val="32"/>
          <w:szCs w:val="32"/>
        </w:rPr>
        <w:t>汽车产业方面，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争取促成海马与国内知名汽车企业合作，盘活现有产能，发展新能源汽车和高端改装车。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数字经济方面，</w:t>
      </w:r>
      <w:r>
        <w:rPr>
          <w:rFonts w:ascii="仿宋_GB2312" w:eastAsia="仿宋_GB2312" w:hAnsi="仿宋_GB2312" w:cs="仿宋_GB2312"/>
          <w:sz w:val="32"/>
          <w:szCs w:val="32"/>
        </w:rPr>
        <w:t>持续推进国家区块链创新应用综合性试点</w:t>
      </w:r>
      <w:r>
        <w:rPr>
          <w:rFonts w:ascii="仿宋_GB2312" w:eastAsia="仿宋_GB2312" w:hAnsi="仿宋_GB2312" w:cs="仿宋_GB2312"/>
          <w:sz w:val="32"/>
          <w:szCs w:val="32"/>
        </w:rPr>
        <w:t>建设，</w:t>
      </w:r>
      <w:r>
        <w:rPr>
          <w:rFonts w:ascii="仿宋_GB2312" w:eastAsia="仿宋_GB2312" w:hAnsi="仿宋_GB2312" w:cs="仿宋_GB2312"/>
          <w:sz w:val="32"/>
          <w:szCs w:val="32"/>
        </w:rPr>
        <w:t>完成</w:t>
      </w:r>
      <w:r>
        <w:rPr>
          <w:rFonts w:ascii="仿宋_GB2312" w:eastAsia="仿宋_GB2312" w:hAnsi="仿宋_GB2312" w:cs="仿宋_GB2312"/>
          <w:sz w:val="32"/>
          <w:szCs w:val="32"/>
        </w:rPr>
        <w:t>“区块链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/>
          <w:sz w:val="32"/>
          <w:szCs w:val="32"/>
        </w:rPr>
        <w:t>旅游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“区块链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/>
          <w:sz w:val="32"/>
          <w:szCs w:val="32"/>
        </w:rPr>
        <w:t>预付式消费”场景的建设和部署，引导区块链产业发展。</w:t>
      </w:r>
      <w:r>
        <w:rPr>
          <w:rFonts w:ascii="仿宋_GB2312" w:eastAsia="仿宋_GB2312" w:hAnsi="仿宋_GB2312" w:cs="仿宋_GB2312"/>
          <w:sz w:val="32"/>
          <w:szCs w:val="32"/>
        </w:rPr>
        <w:t>推动</w:t>
      </w:r>
      <w:r>
        <w:rPr>
          <w:rFonts w:ascii="仿宋_GB2312" w:eastAsia="仿宋_GB2312" w:hAnsi="仿宋_GB2312" w:cs="仿宋_GB2312"/>
          <w:sz w:val="32"/>
          <w:szCs w:val="32"/>
        </w:rPr>
        <w:t>百度人工智能数据标注基地建设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带动人工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智能产业发展。加快推进海南航芯半导体和通航飞机、芯原海南集成电路设计研发中心等项目建设，谋划打造集成电路设计公共服务平台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促进设计产业集聚</w:t>
      </w:r>
      <w:r>
        <w:rPr>
          <w:rFonts w:ascii="仿宋_GB2312" w:eastAsia="仿宋_GB2312" w:hAnsi="仿宋_GB2312" w:cs="仿宋_GB2312"/>
          <w:sz w:val="32"/>
          <w:szCs w:val="32"/>
        </w:rPr>
        <w:t>发展。</w:t>
      </w:r>
      <w:r>
        <w:rPr>
          <w:rFonts w:ascii="仿宋_GB2312" w:eastAsia="仿宋_GB2312" w:hAnsi="仿宋_GB2312" w:cs="仿宋_GB2312"/>
          <w:sz w:val="32"/>
          <w:szCs w:val="32"/>
        </w:rPr>
        <w:t>加快推进复兴城国际数字港建设，</w:t>
      </w:r>
      <w:r>
        <w:rPr>
          <w:rFonts w:ascii="仿宋_GB2312" w:eastAsia="仿宋_GB2312" w:hAnsi="仿宋_GB2312" w:cs="仿宋_GB2312"/>
          <w:sz w:val="32"/>
          <w:szCs w:val="32"/>
        </w:rPr>
        <w:t>以园区作为数据经济发展的主要载体，</w:t>
      </w:r>
      <w:r>
        <w:rPr>
          <w:rFonts w:ascii="仿宋_GB2312" w:eastAsia="仿宋_GB2312" w:hAnsi="仿宋_GB2312" w:cs="仿宋_GB2312"/>
          <w:sz w:val="32"/>
          <w:szCs w:val="32"/>
        </w:rPr>
        <w:t>加大招商引资力度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壮大园区</w:t>
      </w:r>
      <w:r>
        <w:rPr>
          <w:rFonts w:ascii="仿宋_GB2312" w:eastAsia="仿宋_GB2312" w:hAnsi="仿宋_GB2312" w:cs="仿宋_GB2312"/>
          <w:sz w:val="32"/>
          <w:szCs w:val="32"/>
        </w:rPr>
        <w:t>数字经济</w:t>
      </w:r>
      <w:r>
        <w:rPr>
          <w:rFonts w:ascii="仿宋_GB2312" w:eastAsia="仿宋_GB2312" w:hAnsi="仿宋_GB2312" w:cs="仿宋_GB2312"/>
          <w:sz w:val="32"/>
          <w:szCs w:val="32"/>
        </w:rPr>
        <w:t>产业规模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817F7F" w:rsidRDefault="00B41C02">
      <w:pPr>
        <w:pStyle w:val="mi1"/>
        <w:spacing w:line="540" w:lineRule="exact"/>
        <w:ind w:firstLine="643"/>
        <w:jc w:val="left"/>
        <w:rPr>
          <w:rStyle w:val="NormalCharacter"/>
          <w:rFonts w:ascii="仿宋_GB2312" w:eastAsia="仿宋_GB2312" w:hAnsi="仿宋_GB2312" w:cs="仿宋_GB2312"/>
          <w:bCs w:val="0"/>
          <w:color w:val="auto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color w:val="auto"/>
          <w:szCs w:val="32"/>
        </w:rPr>
        <w:t>（二）打赢科技创新翻身战，</w:t>
      </w:r>
      <w:r>
        <w:rPr>
          <w:rFonts w:ascii="仿宋_GB2312" w:eastAsia="仿宋_GB2312" w:hAnsi="仿宋_GB2312" w:cs="仿宋_GB2312" w:hint="eastAsia"/>
          <w:b/>
          <w:color w:val="auto"/>
          <w:kern w:val="28"/>
          <w:szCs w:val="32"/>
        </w:rPr>
        <w:t>以高水平科技创新支撑引领高质量发展。一是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  <w:shd w:val="clear" w:color="auto" w:fill="FFFFFF"/>
        </w:rPr>
        <w:t>打造</w:t>
      </w:r>
      <w:r>
        <w:rPr>
          <w:rStyle w:val="NormalCharacter"/>
          <w:rFonts w:ascii="仿宋_GB2312" w:eastAsia="仿宋_GB2312" w:hAnsi="仿宋_GB2312" w:cs="仿宋_GB2312" w:hint="eastAsia"/>
          <w:bCs w:val="0"/>
          <w:color w:val="auto"/>
          <w:szCs w:val="32"/>
        </w:rPr>
        <w:t>高能型创新平台</w:t>
      </w:r>
      <w:r>
        <w:rPr>
          <w:rStyle w:val="NormalCharacter"/>
          <w:rFonts w:ascii="仿宋_GB2312" w:eastAsia="仿宋_GB2312" w:hAnsi="仿宋_GB2312" w:cs="仿宋_GB2312" w:hint="eastAsia"/>
          <w:bCs w:val="0"/>
          <w:color w:val="auto"/>
          <w:szCs w:val="32"/>
        </w:rPr>
        <w:t>。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持续推进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重大新药创制国家科技重大专项成果转移转化试点示范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、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国家技术转移海南中心海口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项目等重大平台建设</w:t>
      </w:r>
      <w:r>
        <w:rPr>
          <w:rStyle w:val="NormalCharacter"/>
          <w:rFonts w:ascii="仿宋_GB2312" w:eastAsia="仿宋_GB2312" w:hAnsi="仿宋_GB2312" w:cs="仿宋_GB2312" w:hint="eastAsia"/>
          <w:bCs w:val="0"/>
          <w:color w:val="auto"/>
          <w:szCs w:val="32"/>
        </w:rPr>
        <w:t>。</w:t>
      </w:r>
      <w:r>
        <w:rPr>
          <w:rStyle w:val="NormalCharacter"/>
          <w:rFonts w:ascii="仿宋_GB2312" w:eastAsia="仿宋_GB2312" w:hAnsi="仿宋_GB2312" w:cs="仿宋_GB2312" w:hint="eastAsia"/>
          <w:bCs w:val="0"/>
          <w:color w:val="auto"/>
          <w:szCs w:val="32"/>
        </w:rPr>
        <w:t>启动海南大学大学</w:t>
      </w:r>
      <w:r>
        <w:rPr>
          <w:rStyle w:val="NormalCharacter"/>
          <w:rFonts w:ascii="仿宋_GB2312" w:eastAsia="仿宋_GB2312" w:hAnsi="仿宋_GB2312" w:cs="仿宋_GB2312" w:hint="eastAsia"/>
          <w:bCs w:val="0"/>
          <w:color w:val="auto"/>
          <w:szCs w:val="32"/>
        </w:rPr>
        <w:t>科技园建设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color w:val="auto"/>
          <w:kern w:val="28"/>
          <w:szCs w:val="32"/>
        </w:rPr>
        <w:t>二是</w:t>
      </w:r>
      <w:r>
        <w:rPr>
          <w:rFonts w:ascii="仿宋_GB2312" w:eastAsia="仿宋_GB2312" w:hAnsi="仿宋_GB2312" w:cs="仿宋_GB2312" w:hint="eastAsia"/>
          <w:bCs w:val="0"/>
          <w:color w:val="auto"/>
          <w:kern w:val="28"/>
          <w:szCs w:val="32"/>
        </w:rPr>
        <w:t>梯次培育壮大一批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高新技术企业、国家级小巨人企业</w:t>
      </w:r>
      <w:r>
        <w:rPr>
          <w:rFonts w:ascii="仿宋_GB2312" w:eastAsia="仿宋_GB2312" w:hAnsi="仿宋_GB2312" w:cs="仿宋_GB2312" w:hint="eastAsia"/>
          <w:bCs w:val="0"/>
          <w:color w:val="auto"/>
          <w:kern w:val="28"/>
          <w:szCs w:val="32"/>
        </w:rPr>
        <w:t>、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省级专精特新企业。</w:t>
      </w:r>
      <w:r>
        <w:rPr>
          <w:rFonts w:ascii="仿宋_GB2312" w:eastAsia="仿宋_GB2312" w:hAnsi="仿宋_GB2312" w:cs="仿宋_GB2312" w:hint="eastAsia"/>
          <w:b/>
          <w:color w:val="auto"/>
          <w:kern w:val="28"/>
          <w:szCs w:val="32"/>
        </w:rPr>
        <w:t>三是</w:t>
      </w:r>
      <w:r>
        <w:rPr>
          <w:rFonts w:ascii="仿宋_GB2312" w:eastAsia="仿宋_GB2312" w:hAnsi="仿宋_GB2312" w:cs="仿宋_GB2312" w:hint="eastAsia"/>
          <w:bCs w:val="0"/>
          <w:color w:val="auto"/>
          <w:kern w:val="28"/>
          <w:szCs w:val="32"/>
        </w:rPr>
        <w:t>创新科技项目管理服务。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探索实施企业、高校科研院所、政府三者联动的“揭榜挂帅”制科技项目立项方式，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实施一批重大科技项目，“揭榜挂帅”一批重大科研攻关项目，提升产业聚集度和竞争力</w:t>
      </w:r>
      <w:r>
        <w:rPr>
          <w:rFonts w:ascii="仿宋_GB2312" w:eastAsia="仿宋_GB2312" w:hAnsi="仿宋_GB2312" w:cs="仿宋_GB2312" w:hint="eastAsia"/>
          <w:bCs w:val="0"/>
          <w:color w:val="auto"/>
          <w:szCs w:val="32"/>
        </w:rPr>
        <w:t>。</w:t>
      </w:r>
    </w:p>
    <w:p w:rsidR="00817F7F" w:rsidRDefault="00B41C02">
      <w:pPr>
        <w:spacing w:line="54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8"/>
          <w:sz w:val="32"/>
          <w:szCs w:val="32"/>
        </w:rPr>
        <w:t>（三）推动招商引资增动能，抓实项目促有效投资。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利用自贸港和乐城政策优势，坚持招大引强招新引优，瞄准生物医药、医疗器械、眼科、齿科、体外诊断、医美等行业龙头企业招大引强，力争全年推荐药械、区块链、先进制造、数字经济等细分领域一批优质企业落户各园区。</w:t>
      </w:r>
    </w:p>
    <w:p w:rsidR="00817F7F" w:rsidRDefault="00B41C02">
      <w:pPr>
        <w:spacing w:line="540" w:lineRule="exact"/>
        <w:ind w:firstLine="640"/>
        <w:jc w:val="both"/>
        <w:rPr>
          <w:rStyle w:val="NormalCharacter"/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优化中小企业服务，着力培育壮大高精尖企业。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优化中小企业发展环境，推动中小企业普惠性政策宣贯培训、“专精特新”中小企业创新发展能力培育、上市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后备“专精特新”中小企业精准培育、“小升规”重点后备企业纳统培育和利用“海易兑”平台服务中小企业培育等服务工作，引导中小企业高质量发展。</w:t>
      </w:r>
    </w:p>
    <w:p w:rsidR="00817F7F" w:rsidRDefault="00B41C02">
      <w:pPr>
        <w:widowControl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夯实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信息基础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支撑，不断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提升国际通信服务能力。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基站建设，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中国电信海南（海口）国际信息园一期及中国移动（海南海口）自贸港</w:t>
      </w:r>
      <w:r>
        <w:rPr>
          <w:rFonts w:ascii="仿宋_GB2312" w:eastAsia="仿宋_GB2312" w:hAnsi="仿宋_GB2312" w:cs="仿宋_GB2312" w:hint="eastAsia"/>
          <w:sz w:val="32"/>
          <w:szCs w:val="32"/>
        </w:rPr>
        <w:t>IDC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，提升国际通信服务能力。</w:t>
      </w:r>
    </w:p>
    <w:sectPr w:rsidR="00817F7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02" w:rsidRDefault="00B41C02">
      <w:r>
        <w:separator/>
      </w:r>
    </w:p>
  </w:endnote>
  <w:endnote w:type="continuationSeparator" w:id="0">
    <w:p w:rsidR="00B41C02" w:rsidRDefault="00B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方正宋体S-超大字符集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仿宋体">
    <w:altName w:val="仿宋"/>
    <w:charset w:val="00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7F" w:rsidRDefault="00B41C0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17F7F" w:rsidRDefault="00B41C02">
                <w:pPr>
                  <w:pStyle w:val="a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0F8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02" w:rsidRDefault="00B41C02">
      <w:r>
        <w:separator/>
      </w:r>
    </w:p>
  </w:footnote>
  <w:footnote w:type="continuationSeparator" w:id="0">
    <w:p w:rsidR="00B41C02" w:rsidRDefault="00B4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7F7F"/>
    <w:rsid w:val="0DFF8C4B"/>
    <w:rsid w:val="1FF7DC45"/>
    <w:rsid w:val="2FFD41C7"/>
    <w:rsid w:val="3B5D5177"/>
    <w:rsid w:val="3C15E005"/>
    <w:rsid w:val="3FDF6F3B"/>
    <w:rsid w:val="3FF5D632"/>
    <w:rsid w:val="3FFB23AF"/>
    <w:rsid w:val="476728D2"/>
    <w:rsid w:val="4FFD53CA"/>
    <w:rsid w:val="5CBF86C3"/>
    <w:rsid w:val="5FBF4A18"/>
    <w:rsid w:val="67A7BB2A"/>
    <w:rsid w:val="68F6D773"/>
    <w:rsid w:val="6FDF822B"/>
    <w:rsid w:val="6FFFA4FF"/>
    <w:rsid w:val="72FB2E84"/>
    <w:rsid w:val="73C79220"/>
    <w:rsid w:val="76B768FE"/>
    <w:rsid w:val="793D8ABE"/>
    <w:rsid w:val="7AFFA95B"/>
    <w:rsid w:val="7B69B736"/>
    <w:rsid w:val="7CDF6546"/>
    <w:rsid w:val="7DFF9FAD"/>
    <w:rsid w:val="7FF2632C"/>
    <w:rsid w:val="7FFD691A"/>
    <w:rsid w:val="9C7FC86F"/>
    <w:rsid w:val="A3FF1386"/>
    <w:rsid w:val="B23554EC"/>
    <w:rsid w:val="B3FB35C7"/>
    <w:rsid w:val="B72A0B55"/>
    <w:rsid w:val="BA779508"/>
    <w:rsid w:val="BB23B5E4"/>
    <w:rsid w:val="BE371023"/>
    <w:rsid w:val="CEF56130"/>
    <w:rsid w:val="D75B5867"/>
    <w:rsid w:val="DBBF5BBD"/>
    <w:rsid w:val="DEF9C26D"/>
    <w:rsid w:val="DFED8A6B"/>
    <w:rsid w:val="DFF7EBF7"/>
    <w:rsid w:val="E5FF6E11"/>
    <w:rsid w:val="E773E4D2"/>
    <w:rsid w:val="E8A7F6A9"/>
    <w:rsid w:val="EBFBC84D"/>
    <w:rsid w:val="EBFCFABC"/>
    <w:rsid w:val="EFF52BC3"/>
    <w:rsid w:val="F6EFE9BD"/>
    <w:rsid w:val="F77D9846"/>
    <w:rsid w:val="F7DA886C"/>
    <w:rsid w:val="F7F72C0C"/>
    <w:rsid w:val="FAEF9F6B"/>
    <w:rsid w:val="FB16BBCD"/>
    <w:rsid w:val="FB26BEEE"/>
    <w:rsid w:val="FBFD1EF7"/>
    <w:rsid w:val="FC7FB731"/>
    <w:rsid w:val="FCBF9EED"/>
    <w:rsid w:val="FD753969"/>
    <w:rsid w:val="FF6FB9C0"/>
    <w:rsid w:val="FF7312D7"/>
    <w:rsid w:val="FF7B0E82"/>
    <w:rsid w:val="FFBBD179"/>
    <w:rsid w:val="FFEBAADC"/>
    <w:rsid w:val="FFF9ECEC"/>
    <w:rsid w:val="00690F82"/>
    <w:rsid w:val="00817F7F"/>
    <w:rsid w:val="00B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  <w15:docId w15:val="{13901CC2-E747-4895-AB6B-F4204AEE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djustRightInd w:val="0"/>
      <w:snapToGrid w:val="0"/>
      <w:jc w:val="center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Lines="100" w:line="360" w:lineRule="auto"/>
      <w:ind w:left="200" w:firstLineChars="200" w:firstLine="210"/>
      <w:jc w:val="left"/>
    </w:pPr>
    <w:rPr>
      <w:kern w:val="28"/>
      <w:lang w:val="zh-CN"/>
    </w:rPr>
  </w:style>
  <w:style w:type="paragraph" w:styleId="a3">
    <w:name w:val="Body Text Indent"/>
    <w:basedOn w:val="a"/>
    <w:next w:val="2"/>
    <w:qFormat/>
    <w:pPr>
      <w:autoSpaceDN w:val="0"/>
      <w:spacing w:before="50" w:line="500" w:lineRule="exact"/>
      <w:ind w:firstLine="525"/>
    </w:p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5">
    <w:name w:val="Salutation"/>
    <w:basedOn w:val="a"/>
    <w:next w:val="a"/>
    <w:qFormat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next w:val="a7"/>
    <w:link w:val="Char"/>
    <w:uiPriority w:val="99"/>
    <w:unhideWhenUsed/>
    <w:qFormat/>
  </w:style>
  <w:style w:type="paragraph" w:styleId="a7">
    <w:name w:val="Title"/>
    <w:basedOn w:val="a"/>
    <w:next w:val="a"/>
    <w:uiPriority w:val="99"/>
    <w:qFormat/>
    <w:pPr>
      <w:spacing w:before="240" w:after="60" w:line="560" w:lineRule="exact"/>
      <w:outlineLvl w:val="0"/>
    </w:pPr>
    <w:rPr>
      <w:rFonts w:ascii="Arial" w:eastAsia="华文中宋" w:hAnsi="Arial" w:cs="Arial"/>
      <w:b/>
      <w:bCs/>
      <w:color w:val="FF0000"/>
      <w:sz w:val="84"/>
      <w:szCs w:val="32"/>
    </w:rPr>
  </w:style>
  <w:style w:type="paragraph" w:styleId="20">
    <w:name w:val="Body Text Indent 2"/>
    <w:basedOn w:val="a"/>
    <w:next w:val="a"/>
    <w:unhideWhenUsed/>
    <w:qFormat/>
    <w:pPr>
      <w:spacing w:after="120" w:line="480" w:lineRule="auto"/>
      <w:ind w:leftChars="200" w:left="420" w:firstLineChars="200" w:firstLine="420"/>
    </w:pPr>
    <w:rPr>
      <w:rFonts w:ascii="仿宋_GB2312" w:eastAsia="仿宋_GB2312" w:hAnsi="仿宋_GB2312"/>
      <w:sz w:val="32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9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a">
    <w:name w:val="footnote text"/>
    <w:basedOn w:val="a"/>
    <w:qFormat/>
    <w:pPr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 w:val="0"/>
      <w:spacing w:beforeAutospacing="1" w:afterAutospacing="1"/>
      <w:jc w:val="left"/>
    </w:pPr>
    <w:rPr>
      <w:rFonts w:ascii="Calibri" w:eastAsia="宋体" w:hAnsi="Calibri" w:cs="Times New Roman"/>
      <w:sz w:val="24"/>
      <w:szCs w:val="24"/>
    </w:rPr>
  </w:style>
  <w:style w:type="paragraph" w:styleId="ac">
    <w:name w:val="Body Text First Indent"/>
    <w:basedOn w:val="a6"/>
    <w:next w:val="a6"/>
    <w:uiPriority w:val="99"/>
    <w:semiHidden/>
    <w:qFormat/>
    <w:pPr>
      <w:ind w:firstLineChars="200" w:firstLine="482"/>
    </w:pPr>
    <w:rPr>
      <w:rFonts w:ascii="Times New Roman" w:hAnsi="Times New Roman"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f0">
    <w:name w:val="报告正文"/>
    <w:basedOn w:val="a"/>
    <w:qFormat/>
    <w:pPr>
      <w:ind w:firstLine="200"/>
    </w:pPr>
    <w:rPr>
      <w:rFonts w:ascii="Times New Roman" w:eastAsia="宋体" w:hAnsi="Times New Roman" w:cs="Times New Roman"/>
    </w:rPr>
  </w:style>
  <w:style w:type="paragraph" w:customStyle="1" w:styleId="NormalIndent">
    <w:name w:val="NormalIndent"/>
    <w:basedOn w:val="a"/>
    <w:qFormat/>
    <w:pPr>
      <w:ind w:firstLineChars="200" w:firstLine="964"/>
    </w:pPr>
    <w:rPr>
      <w:rFonts w:ascii="Times New Roman" w:hAnsi="Times New Roman"/>
    </w:rPr>
  </w:style>
  <w:style w:type="paragraph" w:customStyle="1" w:styleId="BodyText1I2">
    <w:name w:val="BodyText1I2"/>
    <w:qFormat/>
    <w:pPr>
      <w:spacing w:line="360" w:lineRule="auto"/>
      <w:ind w:left="200" w:firstLineChars="200" w:firstLine="210"/>
      <w:textAlignment w:val="baseline"/>
    </w:pPr>
    <w:rPr>
      <w:kern w:val="28"/>
      <w:sz w:val="30"/>
      <w:szCs w:val="24"/>
      <w:lang w:val="zh-CN"/>
    </w:rPr>
  </w:style>
  <w:style w:type="paragraph" w:customStyle="1" w:styleId="21">
    <w:name w:val="样式 首行缩进:  2 字符"/>
    <w:basedOn w:val="a"/>
    <w:qFormat/>
    <w:pPr>
      <w:spacing w:line="360" w:lineRule="auto"/>
      <w:ind w:firstLineChars="200" w:firstLine="480"/>
    </w:pPr>
    <w:rPr>
      <w:rFonts w:ascii="Arial" w:eastAsia="宋体" w:hAnsi="Arial" w:cs="宋体"/>
      <w:sz w:val="28"/>
      <w:szCs w:val="28"/>
    </w:rPr>
  </w:style>
  <w:style w:type="paragraph" w:customStyle="1" w:styleId="NormalIndent1">
    <w:name w:val="Normal Indent1"/>
    <w:basedOn w:val="a"/>
    <w:qFormat/>
    <w:pPr>
      <w:ind w:firstLine="680"/>
    </w:pPr>
    <w:rPr>
      <w:rFonts w:ascii="Calibri" w:eastAsia="文鼎CS仿宋体" w:hAnsi="Calibri" w:cs="Times New Roman"/>
      <w:sz w:val="32"/>
      <w:szCs w:val="32"/>
    </w:rPr>
  </w:style>
  <w:style w:type="character" w:customStyle="1" w:styleId="15">
    <w:name w:val="15"/>
    <w:basedOn w:val="a0"/>
    <w:qFormat/>
    <w:rPr>
      <w:rFonts w:ascii="Times New Roman" w:eastAsia="仿宋_GB2312" w:hAnsi="Times New Roman" w:cs="Times New Roman" w:hint="default"/>
    </w:rPr>
  </w:style>
  <w:style w:type="character" w:customStyle="1" w:styleId="Char">
    <w:name w:val="正文文本 Char"/>
    <w:basedOn w:val="a0"/>
    <w:link w:val="a6"/>
    <w:qFormat/>
    <w:rPr>
      <w:rFonts w:ascii="Calibri" w:eastAsia="宋体" w:hAnsi="Calibri" w:cs="Times New Roman" w:hint="default"/>
      <w:kern w:val="2"/>
      <w:sz w:val="21"/>
      <w:szCs w:val="24"/>
    </w:rPr>
  </w:style>
  <w:style w:type="character" w:customStyle="1" w:styleId="NormalCharacter">
    <w:name w:val="NormalCharacter"/>
    <w:link w:val="UserStyle18"/>
    <w:qFormat/>
    <w:rPr>
      <w:rFonts w:ascii="Calibri" w:eastAsia="宋体" w:hAnsi="Calibri" w:cs="Times New Roman"/>
    </w:rPr>
  </w:style>
  <w:style w:type="paragraph" w:customStyle="1" w:styleId="UserStyle18">
    <w:name w:val="UserStyle_18"/>
    <w:basedOn w:val="a"/>
    <w:link w:val="NormalCharacter"/>
    <w:qFormat/>
    <w:pPr>
      <w:spacing w:line="360" w:lineRule="atLeast"/>
      <w:textAlignment w:val="baseline"/>
    </w:pPr>
    <w:rPr>
      <w:rFonts w:ascii="Calibri" w:eastAsia="宋体" w:hAnsi="Calibri" w:cs="Times New Roman"/>
    </w:rPr>
  </w:style>
  <w:style w:type="paragraph" w:customStyle="1" w:styleId="UserStyle3">
    <w:name w:val="UserStyle_3"/>
    <w:basedOn w:val="a"/>
    <w:qFormat/>
    <w:pPr>
      <w:jc w:val="both"/>
      <w:textAlignment w:val="baseline"/>
    </w:pPr>
    <w:rPr>
      <w:rFonts w:ascii="仿宋_GB2312" w:eastAsia="仿宋_GB2312"/>
      <w:kern w:val="2"/>
      <w:sz w:val="32"/>
      <w:szCs w:val="32"/>
    </w:rPr>
  </w:style>
  <w:style w:type="paragraph" w:customStyle="1" w:styleId="mi1">
    <w:name w:val="mi.1级"/>
    <w:basedOn w:val="a"/>
    <w:qFormat/>
    <w:pPr>
      <w:spacing w:line="560" w:lineRule="exact"/>
      <w:ind w:firstLineChars="200" w:firstLine="200"/>
      <w:outlineLvl w:val="0"/>
    </w:pPr>
    <w:rPr>
      <w:rFonts w:ascii="Times New Roman" w:eastAsia="黑体" w:hAnsi="Times New Roman" w:cs="Times New Roman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PJZ6NnDXXRW3l5LdK7JDIY7wnswJa3X6VfdTdVV5LRSK4OoeNV_0LziwN3T8-inqZ5sUYuBQtyx-onB-mYja-3lK1VVL9on4DUytVfMMVLFcI6z-l9icO9hlRGABmR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符桂坦</cp:lastModifiedBy>
  <cp:revision>3</cp:revision>
  <dcterms:created xsi:type="dcterms:W3CDTF">2008-09-30T09:20:00Z</dcterms:created>
  <dcterms:modified xsi:type="dcterms:W3CDTF">2023-03-23T09:08:00Z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8934D4F39AB3092F7583B76360BD83D3</vt:lpwstr>
  </property>
</Properties>
</file>