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32"/>
        </w:rPr>
      </w:pPr>
    </w:p>
    <w:p>
      <w:pPr>
        <w:rPr>
          <w:rFonts w:hint="eastAsia" w:ascii="黑体" w:eastAsia="黑体"/>
          <w:sz w:val="32"/>
          <w:szCs w:val="32"/>
        </w:rPr>
      </w:pPr>
    </w:p>
    <w:p>
      <w:pPr>
        <w:rPr>
          <w:rFonts w:hint="eastAsia" w:asci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宋体" w:eastAsia="方正小标宋简体"/>
          <w:color w:val="FF0000"/>
          <w:sz w:val="62"/>
          <w:szCs w:val="6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宋体" w:eastAsia="仿宋_GB2312"/>
          <w:color w:val="FF000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宋体" w:eastAsia="仿宋_GB2312"/>
          <w:color w:val="FF000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仿宋_GB2312" w:hAnsi="宋体" w:eastAsia="仿宋_GB2312"/>
          <w:color w:val="FF0000"/>
          <w:sz w:val="32"/>
          <w:szCs w:val="32"/>
          <w:lang w:val="en-US" w:eastAsia="zh-CN"/>
        </w:rPr>
      </w:pPr>
    </w:p>
    <w:p>
      <w:pPr>
        <w:ind w:left="0" w:leftChars="0" w:firstLine="0" w:firstLineChars="0"/>
        <w:jc w:val="center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Cs/>
          <w:sz w:val="32"/>
          <w:szCs w:val="32"/>
          <w:lang w:eastAsia="zh-CN"/>
        </w:rPr>
        <w:t>海科工信</w:t>
      </w:r>
      <w:r>
        <w:rPr>
          <w:rFonts w:hint="eastAsia" w:ascii="仿宋_GB2312" w:hAnsi="宋体" w:eastAsia="仿宋_GB2312"/>
          <w:bCs/>
          <w:sz w:val="32"/>
          <w:szCs w:val="32"/>
        </w:rPr>
        <w:t>〔20</w:t>
      </w:r>
      <w:r>
        <w:rPr>
          <w:rFonts w:hint="eastAsia" w:ascii="仿宋_GB2312" w:hAnsi="宋体" w:eastAsia="仿宋_GB2312"/>
          <w:bCs/>
          <w:sz w:val="32"/>
          <w:szCs w:val="32"/>
          <w:lang w:val="en-US" w:eastAsia="zh-CN"/>
        </w:rPr>
        <w:t>22</w:t>
      </w:r>
      <w:r>
        <w:rPr>
          <w:rFonts w:hint="eastAsia" w:ascii="仿宋_GB2312" w:hAnsi="宋体" w:eastAsia="仿宋_GB2312"/>
          <w:bCs/>
          <w:sz w:val="32"/>
          <w:szCs w:val="32"/>
        </w:rPr>
        <w:t>〕</w:t>
      </w:r>
      <w:r>
        <w:rPr>
          <w:rFonts w:hint="eastAsia" w:ascii="仿宋_GB2312" w:hAnsi="宋体" w:eastAsia="仿宋_GB2312"/>
          <w:bCs/>
          <w:sz w:val="32"/>
          <w:szCs w:val="32"/>
          <w:lang w:val="en-US" w:eastAsia="zh-CN"/>
        </w:rPr>
        <w:t>338</w:t>
      </w:r>
      <w:r>
        <w:rPr>
          <w:rFonts w:hint="eastAsia" w:ascii="仿宋_GB2312" w:hAnsi="宋体" w:eastAsia="仿宋_GB2312"/>
          <w:bCs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宋体" w:eastAsia="方正小标宋简体"/>
          <w:sz w:val="44"/>
          <w:szCs w:val="44"/>
          <w:lang w:eastAsia="zh-CN"/>
        </w:rPr>
      </w:pPr>
      <w:r>
        <w:rPr>
          <w:rFonts w:hint="eastAsia" w:ascii="方正小标宋简体" w:hAnsi="宋体" w:eastAsia="方正小标宋简体"/>
          <w:sz w:val="44"/>
          <w:szCs w:val="44"/>
          <w:lang w:eastAsia="zh-CN"/>
        </w:rPr>
        <w:t>海口市科学技术工业信息化局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宋体" w:eastAsia="方正小标宋简体"/>
          <w:sz w:val="44"/>
          <w:szCs w:val="44"/>
          <w:lang w:eastAsia="zh-CN"/>
        </w:rPr>
      </w:pPr>
      <w:r>
        <w:rPr>
          <w:rFonts w:hint="eastAsia" w:ascii="方正小标宋简体" w:hAnsi="宋体" w:eastAsia="方正小标宋简体"/>
          <w:sz w:val="44"/>
          <w:szCs w:val="44"/>
        </w:rPr>
        <w:t>关于</w:t>
      </w:r>
      <w:r>
        <w:rPr>
          <w:rFonts w:hint="eastAsia" w:ascii="方正小标宋简体" w:hAnsi="宋体" w:eastAsia="方正小标宋简体"/>
          <w:sz w:val="44"/>
          <w:szCs w:val="44"/>
          <w:lang w:eastAsia="zh-CN"/>
        </w:rPr>
        <w:t>开展海口市科研平台</w:t>
      </w:r>
      <w:r>
        <w:rPr>
          <w:rFonts w:hint="eastAsia" w:ascii="方正小标宋简体" w:hAnsi="宋体" w:eastAsia="方正小标宋简体" w:cs="Times New Roman"/>
          <w:sz w:val="44"/>
          <w:szCs w:val="44"/>
          <w:lang w:eastAsia="zh-CN"/>
        </w:rPr>
        <w:t>绩效评估</w:t>
      </w:r>
      <w:r>
        <w:rPr>
          <w:rFonts w:hint="eastAsia" w:ascii="方正小标宋简体" w:hAnsi="宋体" w:eastAsia="方正小标宋简体"/>
          <w:sz w:val="44"/>
          <w:szCs w:val="44"/>
        </w:rPr>
        <w:t>的</w:t>
      </w:r>
      <w:r>
        <w:rPr>
          <w:rFonts w:hint="eastAsia" w:ascii="方正小标宋简体" w:hAnsi="宋体" w:eastAsia="方正小标宋简体"/>
          <w:sz w:val="44"/>
          <w:szCs w:val="44"/>
          <w:lang w:eastAsia="zh-CN"/>
        </w:rPr>
        <w:t>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color w:val="auto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各有关单位：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0" w:lineRule="atLeast"/>
        <w:ind w:left="0" w:right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default" w:ascii="楷体_GB2312" w:hAnsi="微软雅黑" w:eastAsia="楷体_GB2312" w:cs="楷体_GB2312"/>
          <w:i w:val="0"/>
          <w:caps w:val="0"/>
          <w:color w:val="auto"/>
          <w:spacing w:val="0"/>
          <w:sz w:val="36"/>
          <w:szCs w:val="36"/>
          <w:shd w:val="clear" w:color="auto" w:fill="FFFFFF"/>
        </w:rPr>
        <w:t>　　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为深入实施创新驱动发展战略，切实推进我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市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科技创新发展，加强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市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级重点实验室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、市级工程技术研究中心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建设的规范运行管理，全面提升原始创新能力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。依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据《海口市关于加快推进科技创新促进高质量发展的若干政策措施》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FangSong_GB2312" w:hAnsi="FangSong_GB2312" w:eastAsia="FangSong_GB2312"/>
          <w:color w:val="auto"/>
          <w:sz w:val="32"/>
        </w:rPr>
        <w:t>海</w:t>
      </w:r>
      <w:r>
        <w:rPr>
          <w:rFonts w:hint="eastAsia" w:ascii="FangSong_GB2312" w:hAnsi="FangSong_GB2312" w:eastAsia="FangSong_GB2312"/>
          <w:color w:val="auto"/>
          <w:sz w:val="32"/>
          <w:lang w:eastAsia="zh-CN"/>
        </w:rPr>
        <w:t>府规</w:t>
      </w:r>
      <w:r>
        <w:rPr>
          <w:rFonts w:hint="eastAsia" w:ascii="FangSong_GB2312" w:hAnsi="FangSong_GB2312" w:eastAsia="FangSong_GB2312"/>
          <w:color w:val="auto"/>
          <w:sz w:val="32"/>
        </w:rPr>
        <w:t>〔20</w:t>
      </w:r>
      <w:r>
        <w:rPr>
          <w:rFonts w:hint="eastAsia" w:ascii="FangSong_GB2312" w:hAnsi="FangSong_GB2312" w:eastAsia="FangSong_GB2312"/>
          <w:color w:val="auto"/>
          <w:sz w:val="32"/>
          <w:lang w:val="en-US" w:eastAsia="zh-CN"/>
        </w:rPr>
        <w:t>22</w:t>
      </w:r>
      <w:r>
        <w:rPr>
          <w:rFonts w:hint="eastAsia" w:ascii="FangSong_GB2312" w:hAnsi="FangSong_GB2312" w:eastAsia="FangSong_GB2312"/>
          <w:color w:val="auto"/>
          <w:sz w:val="32"/>
        </w:rPr>
        <w:t>〕</w:t>
      </w:r>
      <w:r>
        <w:rPr>
          <w:rFonts w:hint="eastAsia" w:ascii="FangSong_GB2312" w:hAnsi="FangSong_GB2312" w:eastAsia="FangSong_GB2312"/>
          <w:color w:val="auto"/>
          <w:sz w:val="32"/>
          <w:lang w:val="en-US" w:eastAsia="zh-CN"/>
        </w:rPr>
        <w:t>3</w:t>
      </w:r>
      <w:r>
        <w:rPr>
          <w:rFonts w:hint="eastAsia" w:ascii="FangSong_GB2312" w:hAnsi="FangSong_GB2312" w:eastAsia="FangSong_GB2312"/>
          <w:color w:val="auto"/>
          <w:sz w:val="32"/>
        </w:rPr>
        <w:t>号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）、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《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海口市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重点实验室管理办法》（</w:t>
      </w:r>
      <w:r>
        <w:rPr>
          <w:rFonts w:hint="eastAsia" w:ascii="FangSong_GB2312" w:hAnsi="FangSong_GB2312" w:eastAsia="FangSong_GB2312"/>
          <w:color w:val="auto"/>
          <w:sz w:val="32"/>
        </w:rPr>
        <w:t>海科工信字〔2018〕300 号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）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、《海口市工程技术研究中心认定管理办法》（海科工信法规〔2022〕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号）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的要求，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我局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决定对海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口市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重点实验室（以下简称“实验室”）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、工程技术研究中心（以下简称“工程中心”）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进行评估。现将有关事项通知如下：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0" w:lineRule="atLeast"/>
        <w:ind w:left="0" w:right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　</w:t>
      </w:r>
      <w:r>
        <w:rPr>
          <w:rFonts w:hint="eastAsia" w:ascii="黑体" w:hAnsi="黑体" w:eastAsia="黑体" w:cs="黑体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　一、评估对象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0" w:lineRule="atLeast"/>
        <w:ind w:left="0" w:right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　　本次评估对象为20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年12月31日前正式批准设立的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市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级重点实验室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、市级工程中心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（名单见附件1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、附件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）。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0" w:lineRule="atLeast"/>
        <w:ind w:left="0" w:right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　　</w:t>
      </w:r>
      <w:r>
        <w:rPr>
          <w:rFonts w:hint="eastAsia" w:ascii="黑体" w:hAnsi="黑体" w:eastAsia="黑体" w:cs="黑体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二、评估材料要求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0" w:lineRule="atLeast"/>
        <w:ind w:left="0" w:right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　　1.请按照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《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海口市重点实验室建设运行绩效总结报告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》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（详见附件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）要求提供评估报告和相关佐证材料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。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评估报告填报数据为20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月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日-20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月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日。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0" w:lineRule="atLeast"/>
        <w:ind w:left="0" w:right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　　2.评估报告中列举的项目、经费、论文、专著、专利、奖励和技术成果转移转化等，必须是评估期内取得，且需附相关佐证材料，无佐证材料的视为无效。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0" w:lineRule="atLeast"/>
        <w:ind w:left="0" w:right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　　3.列举的论文、专著等均应标注实验室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或工程中心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名称，论文被三大索引收录情况需附检索机构出具的收录证明，未标注实验室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或工程中心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名称、未附收录证明的视为无效。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0" w:lineRule="atLeast"/>
        <w:ind w:left="0" w:right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　　</w:t>
      </w:r>
      <w:r>
        <w:rPr>
          <w:rFonts w:hint="eastAsia" w:ascii="黑体" w:hAnsi="黑体" w:eastAsia="黑体" w:cs="黑体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三、评估要求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0" w:lineRule="atLeast"/>
        <w:ind w:left="0" w:right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　　１.评估工作是加强实验室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、工程中心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管理的重要环节，也是促进实验室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、工程中心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建设和发展的重要手段。各依托单位要高度重视，按照有关要求，做好评估准备工作。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0" w:lineRule="atLeast"/>
        <w:ind w:left="0" w:right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　　2.评估时间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0" w:lineRule="atLeast"/>
        <w:ind w:left="0" w:right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　　评估以专家组进行实地考察和会议答辩为主。评估工作的具体时间、地点、评估汇报程序安排另行通知。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0" w:lineRule="atLeast"/>
        <w:ind w:left="0" w:right="0"/>
        <w:jc w:val="left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　　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.评估结果分为优秀、良好、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合格、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不合格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个等级。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市科工信局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将根据评估结果给予运行经费补助；对评估结果为“不合格”的，给予一年整改期。整改期后再次进行评估，结果为“不合格”的，撤销其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市重点实验室、市工程中心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资格，两年内不得重新申请。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70" w:lineRule="atLeast"/>
        <w:ind w:left="0" w:right="0" w:firstLine="640" w:firstLineChars="200"/>
        <w:jc w:val="left"/>
        <w:textAlignment w:val="auto"/>
        <w:rPr>
          <w:rFonts w:hint="default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4.其他不按时提交评价材料或放弃绩效评价的视为不合格。连续两年评价不合格的科研平台，取消其资格，两年内不得重新申报。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0" w:lineRule="atLeast"/>
        <w:ind w:left="0" w:right="0"/>
        <w:jc w:val="left"/>
        <w:rPr>
          <w:rFonts w:hint="eastAsia"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　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　</w:t>
      </w:r>
      <w:r>
        <w:rPr>
          <w:rFonts w:hint="eastAsia" w:ascii="黑体" w:hAnsi="黑体" w:eastAsia="黑体" w:cs="黑体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四</w:t>
      </w:r>
      <w:r>
        <w:rPr>
          <w:rFonts w:hint="eastAsia" w:ascii="黑体" w:hAnsi="黑体" w:eastAsia="黑体" w:cs="黑体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、材料报送要求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shd w:val="clear" w:color="auto" w:fill="auto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shd w:val="clear" w:color="auto" w:fill="auto"/>
          <w:lang w:eastAsia="zh-CN"/>
        </w:rPr>
        <w:t>（一）请各项目承担单位登录海南省惠企政策兑现服务系统（https://wssp.hainan.gov.cn/hqzc/#/home）提交相关材料，材料务必规范齐全。操作步骤详见（详见附件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shd w:val="clear" w:color="auto" w:fill="auto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shd w:val="clear" w:color="auto" w:fill="auto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shd w:val="clear" w:color="auto" w:fill="auto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shd w:val="clear" w:color="auto" w:fill="auto"/>
        </w:rPr>
        <w:t>（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shd w:val="clear" w:color="auto" w:fill="auto"/>
          <w:lang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shd w:val="clear" w:color="auto" w:fill="auto"/>
        </w:rPr>
        <w:t>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shd w:val="clear" w:color="auto" w:fill="auto"/>
          <w:lang w:eastAsia="zh-CN"/>
        </w:rPr>
        <w:t>填报绩效评估材料。企业通过认证注册后，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shd w:val="clear" w:color="auto" w:fill="auto"/>
        </w:rPr>
        <w:t>下载表格、填报并上传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shd w:val="clear" w:color="auto" w:fill="auto"/>
          <w:lang w:eastAsia="zh-CN"/>
        </w:rPr>
        <w:t>绩效评估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shd w:val="clear" w:color="auto" w:fill="auto"/>
        </w:rPr>
        <w:t>材料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shd w:val="clear" w:color="auto" w:fill="auto"/>
          <w:lang w:eastAsia="zh-CN"/>
        </w:rPr>
        <w:t>。绩效评估材料及相关附件应签字、加盖公章。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shd w:val="clear" w:color="auto" w:fill="auto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shd w:val="clear" w:color="auto" w:fill="auto"/>
          <w:lang w:eastAsia="zh-CN"/>
        </w:rPr>
        <w:t>（三）提交时间：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shd w:val="clear" w:color="auto" w:fill="auto"/>
          <w:lang w:val="en-US" w:eastAsia="zh-CN"/>
        </w:rPr>
        <w:t>2022年11月14日-18日；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auto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shd w:val="clear" w:color="auto" w:fill="auto"/>
          <w:lang w:val="en-US" w:eastAsia="zh-CN"/>
        </w:rPr>
        <w:t>（四）材料递交地址：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海口市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秀英区长滨路东二街市政府行政办公区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18栋北四楼4013室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shd w:val="clear" w:color="auto" w:fill="auto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shd w:val="clear" w:color="auto" w:fill="auto"/>
        </w:rPr>
        <w:t>（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shd w:val="clear" w:color="auto" w:fill="auto"/>
          <w:lang w:eastAsia="zh-CN"/>
        </w:rPr>
        <w:t>五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shd w:val="clear" w:color="auto" w:fill="auto"/>
        </w:rPr>
        <w:t>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shd w:val="clear" w:color="auto" w:fill="auto"/>
          <w:lang w:eastAsia="zh-CN"/>
        </w:rPr>
        <w:t>材料装订要求。通过形式审查后的项目应提交纸质申报材料一式五份，纸质材料必须与网上填写内容一致；所有提交的申报材料一律不退，请自留备份。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shd w:val="clear" w:color="auto" w:fill="auto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shd w:val="clear" w:color="auto" w:fill="auto"/>
          <w:lang w:val="en-US" w:eastAsia="zh-CN" w:bidi="ar-SA"/>
        </w:rPr>
        <w:t>1．在申报材料规定的栏目中签字、盖章。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shd w:val="clear" w:color="auto" w:fill="auto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shd w:val="clear" w:color="auto" w:fill="auto"/>
          <w:lang w:val="en-US" w:eastAsia="zh-CN" w:bidi="ar-SA"/>
        </w:rPr>
        <w:t>2．</w:t>
      </w:r>
      <w:r>
        <w:rPr>
          <w:rFonts w:hint="eastAsia" w:hAnsi="仿宋_GB2312" w:cs="仿宋_GB2312"/>
          <w:color w:val="auto"/>
          <w:kern w:val="0"/>
          <w:sz w:val="32"/>
          <w:szCs w:val="32"/>
          <w:shd w:val="clear" w:color="auto" w:fill="auto"/>
          <w:lang w:val="en-US" w:eastAsia="zh-CN" w:bidi="ar-SA"/>
        </w:rPr>
        <w:t>评估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shd w:val="clear" w:color="auto" w:fill="auto"/>
          <w:lang w:val="en-US" w:eastAsia="zh-CN" w:bidi="ar-SA"/>
        </w:rPr>
        <w:t>材料统一用A4纸双面打印或复印，左侧装订成册，材料书脊打印“20</w:t>
      </w:r>
      <w:r>
        <w:rPr>
          <w:rFonts w:hint="eastAsia" w:hAnsi="仿宋_GB2312" w:cs="仿宋_GB2312"/>
          <w:color w:val="auto"/>
          <w:kern w:val="0"/>
          <w:sz w:val="32"/>
          <w:szCs w:val="32"/>
          <w:shd w:val="clear" w:color="auto" w:fill="auto"/>
          <w:lang w:val="en-US" w:eastAsia="zh-CN" w:bidi="ar-SA"/>
        </w:rPr>
        <w:t>22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shd w:val="clear" w:color="auto" w:fill="auto"/>
          <w:lang w:val="en-US" w:eastAsia="zh-CN" w:bidi="ar-SA"/>
        </w:rPr>
        <w:t>年</w:t>
      </w:r>
      <w:r>
        <w:rPr>
          <w:rFonts w:hint="eastAsia" w:hAnsi="仿宋_GB2312" w:cs="仿宋_GB2312"/>
          <w:color w:val="auto"/>
          <w:kern w:val="0"/>
          <w:sz w:val="32"/>
          <w:szCs w:val="32"/>
          <w:shd w:val="clear" w:color="auto" w:fill="auto"/>
          <w:lang w:val="en-US" w:eastAsia="zh-CN" w:bidi="ar-SA"/>
        </w:rPr>
        <w:t>XXX实验室绩效评估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shd w:val="clear" w:color="auto" w:fill="auto"/>
          <w:lang w:val="en-US" w:eastAsia="zh-CN" w:bidi="ar-SA"/>
        </w:rPr>
        <w:t>材料”</w:t>
      </w:r>
      <w:r>
        <w:rPr>
          <w:rFonts w:hint="eastAsia" w:hAnsi="仿宋_GB2312" w:cs="仿宋_GB2312"/>
          <w:color w:val="auto"/>
          <w:kern w:val="0"/>
          <w:sz w:val="32"/>
          <w:szCs w:val="32"/>
          <w:shd w:val="clear" w:color="auto" w:fill="auto"/>
          <w:lang w:val="en-US" w:eastAsia="zh-CN" w:bidi="ar-SA"/>
        </w:rPr>
        <w:t>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shd w:val="clear" w:color="auto" w:fill="auto"/>
          <w:lang w:val="en-US" w:eastAsia="zh-CN" w:bidi="ar-SA"/>
        </w:rPr>
        <w:t>“20</w:t>
      </w:r>
      <w:r>
        <w:rPr>
          <w:rFonts w:hint="eastAsia" w:hAnsi="仿宋_GB2312" w:cs="仿宋_GB2312"/>
          <w:color w:val="auto"/>
          <w:kern w:val="0"/>
          <w:sz w:val="32"/>
          <w:szCs w:val="32"/>
          <w:shd w:val="clear" w:color="auto" w:fill="auto"/>
          <w:lang w:val="en-US" w:eastAsia="zh-CN" w:bidi="ar-SA"/>
        </w:rPr>
        <w:t>22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shd w:val="clear" w:color="auto" w:fill="auto"/>
          <w:lang w:val="en-US" w:eastAsia="zh-CN" w:bidi="ar-SA"/>
        </w:rPr>
        <w:t>年</w:t>
      </w:r>
      <w:r>
        <w:rPr>
          <w:rFonts w:hint="eastAsia" w:hAnsi="仿宋_GB2312" w:cs="仿宋_GB2312"/>
          <w:color w:val="auto"/>
          <w:kern w:val="0"/>
          <w:sz w:val="32"/>
          <w:szCs w:val="32"/>
          <w:shd w:val="clear" w:color="auto" w:fill="auto"/>
          <w:lang w:val="en-US" w:eastAsia="zh-CN" w:bidi="ar-SA"/>
        </w:rPr>
        <w:t>XXX工程技术研究开发中心绩效评估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shd w:val="clear" w:color="auto" w:fill="auto"/>
          <w:lang w:val="en-US" w:eastAsia="zh-CN" w:bidi="ar-SA"/>
        </w:rPr>
        <w:t>材料”。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shd w:val="clear" w:color="auto" w:fill="auto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shd w:val="clear" w:color="auto" w:fill="auto"/>
          <w:lang w:val="en-US" w:eastAsia="zh-CN" w:bidi="ar-SA"/>
        </w:rPr>
        <w:t>3．采用羊皮纸（皮纹纸）封皮进行胶订，不得采用胶圈、文件夹等带有突出棱边的装订方式。提交的纸质材料须盖骑缝章。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特此通知。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0" w:lineRule="atLeast"/>
        <w:ind w:left="0" w:right="0"/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color="auto" w:fill="FFFFFF"/>
        </w:rPr>
      </w:pP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70" w:lineRule="atLeast"/>
        <w:ind w:left="1918" w:leftChars="304" w:right="0" w:hanging="1280" w:hangingChars="400"/>
        <w:jc w:val="lef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附件：1.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u w:val="none"/>
          <w:shd w:val="clear" w:color="auto" w:fill="FFFFFF"/>
        </w:rPr>
        <w:t>参加评估的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u w:val="none"/>
          <w:shd w:val="clear" w:color="auto" w:fill="FFFFFF"/>
          <w:lang w:eastAsia="zh-CN"/>
        </w:rPr>
        <w:t>市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u w:val="none"/>
          <w:shd w:val="clear" w:color="auto" w:fill="FFFFFF"/>
        </w:rPr>
        <w:t>级重点实验室名单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70" w:lineRule="atLeast"/>
        <w:ind w:left="1916" w:leftChars="760" w:right="0" w:hanging="320" w:hangingChars="100"/>
        <w:jc w:val="lef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u w:val="none"/>
          <w:shd w:val="clear" w:color="auto" w:fill="FFFFFF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u w:val="none"/>
          <w:shd w:val="clear" w:color="auto" w:fill="FFFFFF"/>
        </w:rPr>
        <w:t>参加评估的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u w:val="none"/>
          <w:shd w:val="clear" w:color="auto" w:fill="FFFFFF"/>
          <w:lang w:eastAsia="zh-CN"/>
        </w:rPr>
        <w:t>市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u w:val="none"/>
          <w:shd w:val="clear" w:color="auto" w:fill="FFFFFF"/>
        </w:rPr>
        <w:t>级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u w:val="none"/>
          <w:shd w:val="clear" w:color="auto" w:fill="FFFFFF"/>
          <w:lang w:val="en-US" w:eastAsia="zh-CN"/>
        </w:rPr>
        <w:t>工程技术研究开发中心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u w:val="none"/>
          <w:shd w:val="clear" w:color="auto" w:fill="FFFFFF"/>
        </w:rPr>
        <w:t>名单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0" w:lineRule="atLeast"/>
        <w:ind w:left="1916" w:leftChars="760" w:right="0" w:hanging="320" w:hangingChars="100"/>
        <w:jc w:val="left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.海口市研发机构绩效评价考核办法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0" w:lineRule="atLeast"/>
        <w:ind w:left="1916" w:leftChars="760" w:right="0" w:hanging="320" w:hangingChars="100"/>
        <w:jc w:val="left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4.海口市重点实验室建设运行绩效总结报告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0" w:lineRule="atLeast"/>
        <w:ind w:left="1916" w:leftChars="760" w:right="0" w:hanging="320" w:hangingChars="100"/>
        <w:jc w:val="left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5.海口市重点实验室绩效评估指标评价标准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0" w:lineRule="atLeast"/>
        <w:ind w:left="1916" w:leftChars="760" w:right="0" w:hanging="320" w:hangingChars="100"/>
        <w:jc w:val="left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6.海口市工程技术研究开发中心建设运行绩效总结报告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0" w:lineRule="atLeast"/>
        <w:ind w:left="1916" w:leftChars="760" w:right="0" w:hanging="320" w:hangingChars="100"/>
        <w:jc w:val="left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7.海口市工程技术开发研究中心考核指标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0" w:lineRule="atLeast"/>
        <w:ind w:left="1916" w:leftChars="760" w:right="0" w:hanging="320" w:hangingChars="100"/>
        <w:jc w:val="left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8.评估相关佐证材料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0" w:lineRule="atLeast"/>
        <w:ind w:left="1916" w:leftChars="760" w:right="0" w:hanging="320" w:hangingChars="100"/>
        <w:jc w:val="left"/>
        <w:rPr>
          <w:rFonts w:hint="default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9.海南省惠企政策兑现服务系统V1.0操作手册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48" w:rightChars="23" w:firstLine="4160" w:firstLineChars="13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海口市科学技术工业信息化局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2022年9月 30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（此件主动公开；联系电话：68724667、68724664）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Bdr>
          <w:top w:val="single" w:color="auto" w:sz="6" w:space="1"/>
          <w:bottom w:val="single" w:color="auto" w:sz="6" w:space="1"/>
        </w:pBdr>
        <w:ind w:firstLine="280" w:firstLineChars="100"/>
        <w:rPr>
          <w:rFonts w:hint="eastAsia" w:ascii="黑体" w:hAnsi="宋体" w:eastAsia="黑体"/>
          <w:color w:val="000000"/>
          <w:sz w:val="15"/>
          <w:szCs w:val="15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海口市科学技术工业信息化局办公室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>20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30 </w:t>
      </w:r>
      <w:r>
        <w:rPr>
          <w:rFonts w:hint="eastAsia" w:ascii="仿宋_GB2312" w:hAnsi="仿宋_GB2312" w:eastAsia="仿宋_GB2312" w:cs="仿宋_GB2312"/>
          <w:sz w:val="28"/>
          <w:szCs w:val="28"/>
        </w:rPr>
        <w:t>日印发</w:t>
      </w:r>
      <w:r>
        <w:rPr>
          <w:rFonts w:hint="eastAsia"/>
          <w:sz w:val="28"/>
          <w:szCs w:val="28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footerReference r:id="rId3" w:type="default"/>
      <w:footerReference r:id="rId4" w:type="even"/>
      <w:pgSz w:w="11850" w:h="16783"/>
      <w:pgMar w:top="2098" w:right="1474" w:bottom="1984" w:left="1587" w:header="851" w:footer="1612" w:gutter="0"/>
      <w:pgNumType w:fmt="decimal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7A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FangSong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4578985</wp:posOffset>
              </wp:positionH>
              <wp:positionV relativeFrom="paragraph">
                <wp:posOffset>-83820</wp:posOffset>
              </wp:positionV>
              <wp:extent cx="1828800" cy="1828800"/>
              <wp:effectExtent l="0" t="0" r="0" b="0"/>
              <wp:wrapNone/>
              <wp:docPr id="6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ind w:right="218" w:rightChars="104" w:firstLine="313" w:firstLineChars="112"/>
                            <w:rPr>
                              <w:rStyle w:val="10"/>
                              <w:rFonts w:ascii="宋体" w:hAnsi="宋体" w:eastAsia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10"/>
                              <w:rFonts w:hint="eastAsia" w:ascii="宋体" w:hAnsi="宋体" w:eastAsia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10"/>
                              <w:rFonts w:ascii="宋体" w:hAnsi="宋体" w:eastAsia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10"/>
                              <w:rFonts w:ascii="宋体" w:hAnsi="宋体" w:eastAsia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10"/>
                              <w:rFonts w:hint="eastAsia" w:ascii="宋体" w:hAnsi="宋体" w:eastAsia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  <w:p>
                          <w:pPr>
                            <w:pStyle w:val="4"/>
                            <w:rPr>
                              <w:rFonts w:hint="eastAsia" w:eastAsia="宋体"/>
                              <w:lang w:eastAsia="zh-CN"/>
                            </w:rPr>
                          </w:pP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left:360.55pt;margin-top:-6.6pt;height:144pt;width:144pt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BYAAABkcnMvUEsBAhQA&#10;FAAAAAgAh07iQLxROvXXAAAADAEAAA8AAAAAAAAAAQAgAAAAOAAAAGRycy9kb3ducmV2LnhtbFBL&#10;AQIUABQAAAAIAIdO4kD74wJO4QEAAMEDAAAOAAAAAAAAAAEAIAAAADwBAABkcnMvZTJvRG9jLnht&#10;bFBLBQYAAAAABgAGAFkBAACP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ind w:right="218" w:rightChars="104" w:firstLine="313" w:firstLineChars="112"/>
                      <w:rPr>
                        <w:rStyle w:val="10"/>
                        <w:rFonts w:ascii="宋体" w:hAnsi="宋体" w:eastAsia="宋体"/>
                        <w:sz w:val="28"/>
                        <w:szCs w:val="28"/>
                      </w:rPr>
                    </w:pPr>
                    <w:r>
                      <w:rPr>
                        <w:rStyle w:val="10"/>
                        <w:rFonts w:hint="eastAsia" w:ascii="宋体" w:hAnsi="宋体" w:eastAsia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10"/>
                        <w:rFonts w:ascii="宋体" w:hAnsi="宋体" w:eastAsia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10"/>
                        <w:rFonts w:ascii="宋体" w:hAnsi="宋体" w:eastAsia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10"/>
                        <w:rFonts w:hint="eastAsia" w:ascii="宋体" w:hAnsi="宋体" w:eastAsia="宋体"/>
                        <w:sz w:val="28"/>
                        <w:szCs w:val="28"/>
                      </w:rPr>
                      <w:t xml:space="preserve"> —</w:t>
                    </w:r>
                  </w:p>
                  <w:p>
                    <w:pPr>
                      <w:pStyle w:val="4"/>
                      <w:rPr>
                        <w:rFonts w:hint="eastAsia" w:eastAsia="宋体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39370</wp:posOffset>
              </wp:positionH>
              <wp:positionV relativeFrom="paragraph">
                <wp:posOffset>-38100</wp:posOffset>
              </wp:positionV>
              <wp:extent cx="1828800" cy="1828800"/>
              <wp:effectExtent l="0" t="0" r="0" b="0"/>
              <wp:wrapNone/>
              <wp:docPr id="7" name="文本框 10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ind w:right="218" w:rightChars="104" w:firstLine="313" w:firstLineChars="112"/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  <w:lang w:eastAsia="zh-CN"/>
                            </w:rPr>
                          </w:pPr>
                          <w:r>
                            <w:rPr>
                              <w:rStyle w:val="10"/>
                              <w:rFonts w:hint="eastAsia" w:ascii="宋体" w:hAnsi="宋体" w:eastAsia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10"/>
                              <w:rFonts w:ascii="宋体" w:hAnsi="宋体" w:eastAsia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10"/>
                              <w:rFonts w:ascii="宋体" w:hAnsi="宋体" w:eastAsia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10"/>
                              <w:rFonts w:hint="eastAsia" w:ascii="宋体" w:hAnsi="宋体" w:eastAsia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7" o:spid="_x0000_s1026" o:spt="202" type="#_x0000_t202" style="position:absolute;left:0pt;margin-left:3.1pt;margin-top:-3pt;height:144pt;width:144pt;mso-position-horizontal-relative:margin;mso-wrap-style:none;z-index:251660288;mso-width-relative:page;mso-height-relative:page;" filled="f" stroked="f" coordsize="21600,21600" o:gfxdata="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FgAAAGRycy9QSwECFAAUAAAA&#10;CACHTuJAoCRq9tQAAAAIAQAADwAAAAAAAAABACAAAAA4AAAAZHJzL2Rvd25yZXYueG1sUEsBAhQA&#10;FAAAAAgAh07iQOQPAH/gAQAAwQMAAA4AAAAAAAAAAQAgAAAAOQEAAGRycy9lMm9Eb2MueG1sUEsF&#10;BgAAAAAGAAYAWQEAAI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ind w:right="218" w:rightChars="104" w:firstLine="313" w:firstLineChars="112"/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  <w:lang w:eastAsia="zh-CN"/>
                      </w:rPr>
                    </w:pPr>
                    <w:r>
                      <w:rPr>
                        <w:rStyle w:val="10"/>
                        <w:rFonts w:hint="eastAsia" w:ascii="宋体" w:hAnsi="宋体" w:eastAsia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10"/>
                        <w:rFonts w:ascii="宋体" w:hAnsi="宋体" w:eastAsia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10"/>
                        <w:rFonts w:ascii="宋体" w:hAnsi="宋体" w:eastAsia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10"/>
                        <w:rFonts w:hint="eastAsia" w:ascii="宋体" w:hAnsi="宋体" w:eastAsia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val="en-US" w:eastAsia="zh-CN"/>
      </w:rPr>
      <w:t xml:space="preserve"> 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hyphenationZone w:val="36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EC982"/>
    <w:rsid w:val="00001CFD"/>
    <w:rsid w:val="001F6DEE"/>
    <w:rsid w:val="004222BD"/>
    <w:rsid w:val="0051236A"/>
    <w:rsid w:val="006A7877"/>
    <w:rsid w:val="007224C8"/>
    <w:rsid w:val="007E6120"/>
    <w:rsid w:val="00825DF6"/>
    <w:rsid w:val="00AB0393"/>
    <w:rsid w:val="00AB3284"/>
    <w:rsid w:val="00D15ABC"/>
    <w:rsid w:val="00F352BC"/>
    <w:rsid w:val="00F507A6"/>
    <w:rsid w:val="043138AA"/>
    <w:rsid w:val="054422D8"/>
    <w:rsid w:val="06243D23"/>
    <w:rsid w:val="0E360B50"/>
    <w:rsid w:val="13826CA1"/>
    <w:rsid w:val="19624268"/>
    <w:rsid w:val="1B3B7B6B"/>
    <w:rsid w:val="1D3A392E"/>
    <w:rsid w:val="1E195E32"/>
    <w:rsid w:val="1EE057F9"/>
    <w:rsid w:val="1FB72488"/>
    <w:rsid w:val="2A2E2FA6"/>
    <w:rsid w:val="2C5B46AD"/>
    <w:rsid w:val="37EF6A9A"/>
    <w:rsid w:val="37FFC10E"/>
    <w:rsid w:val="393D5C25"/>
    <w:rsid w:val="3B8D49CF"/>
    <w:rsid w:val="3BEBA887"/>
    <w:rsid w:val="455B395E"/>
    <w:rsid w:val="49C024AE"/>
    <w:rsid w:val="4CBB3A87"/>
    <w:rsid w:val="4D0B1E80"/>
    <w:rsid w:val="4F2B5635"/>
    <w:rsid w:val="55C54E22"/>
    <w:rsid w:val="60F40378"/>
    <w:rsid w:val="65A141AE"/>
    <w:rsid w:val="66966784"/>
    <w:rsid w:val="692D6FC1"/>
    <w:rsid w:val="6ACB2AA0"/>
    <w:rsid w:val="71F94CFA"/>
    <w:rsid w:val="741841C5"/>
    <w:rsid w:val="77FEC982"/>
    <w:rsid w:val="78882AEE"/>
    <w:rsid w:val="7F6F9DE6"/>
    <w:rsid w:val="C9FB471B"/>
    <w:rsid w:val="D6FF585C"/>
    <w:rsid w:val="DEFFBAF8"/>
    <w:rsid w:val="FCBFB7F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link w:val="9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ind w:left="100" w:leftChars="2500"/>
    </w:pPr>
  </w:style>
  <w:style w:type="paragraph" w:styleId="3">
    <w:name w:val="Body Text Indent 2"/>
    <w:basedOn w:val="1"/>
    <w:qFormat/>
    <w:uiPriority w:val="0"/>
    <w:pPr>
      <w:spacing w:line="640" w:lineRule="exact"/>
      <w:ind w:firstLine="560"/>
    </w:pPr>
    <w:rPr>
      <w:rFonts w:ascii="仿宋_GB2312" w:eastAsia="仿宋_GB2312"/>
      <w:sz w:val="28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">
    <w:name w:val="Char Char Char Char"/>
    <w:basedOn w:val="1"/>
    <w:link w:val="8"/>
    <w:qFormat/>
    <w:uiPriority w:val="0"/>
  </w:style>
  <w:style w:type="character" w:styleId="10">
    <w:name w:val="page number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lenovo/&#26700;&#38754;/&#27169;&#26495;/2022&#24180;&#20844;&#25991;&#27169;&#26495;/&#28023;&#31185;&#24037;&#20449;-&#20027;&#21160;&#20844;&#24320;&#12289;&#36890;&#30693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海科工信-主动公开、通知.dot</Template>
  <Pages>3</Pages>
  <Words>851</Words>
  <Characters>967</Characters>
  <Lines>2</Lines>
  <Paragraphs>1</Paragraphs>
  <TotalTime>1</TotalTime>
  <ScaleCrop>false</ScaleCrop>
  <LinksUpToDate>false</LinksUpToDate>
  <CharactersWithSpaces>1022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2022-09-28T00:53:00Z</dcterms:created>
  <dc:creator>lenovo</dc:creator>
  <cp:lastModifiedBy>lenovo</cp:lastModifiedBy>
  <dcterms:modified xsi:type="dcterms:W3CDTF">2022-09-30T14:48:41Z</dcterms:modified>
  <dc:title>kgx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DCF1F45934934AE2AAC244562DA23A1A</vt:lpwstr>
  </property>
</Properties>
</file>