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bookmarkStart w:id="0" w:name="_Toc140429805"/>
      <w:bookmarkStart w:id="1" w:name="_Toc141558849"/>
      <w:bookmarkStart w:id="2" w:name="_Toc141644501"/>
      <w:r>
        <w:rPr>
          <w:rFonts w:hint="eastAsia" w:ascii="方正小标宋简体" w:hAnsi="方正小标宋简体" w:eastAsia="方正小标宋简体" w:cs="方正小标宋简体"/>
          <w:color w:val="auto"/>
          <w:sz w:val="44"/>
          <w:szCs w:val="44"/>
        </w:rPr>
        <w:t>海口市</w:t>
      </w:r>
      <w:r>
        <w:rPr>
          <w:rFonts w:hint="eastAsia" w:ascii="方正小标宋简体" w:hAnsi="方正小标宋简体" w:eastAsia="方正小标宋简体" w:cs="方正小标宋简体"/>
          <w:sz w:val="44"/>
          <w:szCs w:val="44"/>
        </w:rPr>
        <w:t>中小企业数字化转型城市</w:t>
      </w:r>
      <w:bookmarkEnd w:id="0"/>
      <w:bookmarkEnd w:id="1"/>
      <w:bookmarkEnd w:id="2"/>
      <w:r>
        <w:rPr>
          <w:rFonts w:hint="eastAsia" w:ascii="方正小标宋简体" w:hAnsi="方正小标宋简体" w:eastAsia="方正小标宋简体" w:cs="方正小标宋简体"/>
          <w:sz w:val="44"/>
          <w:szCs w:val="44"/>
        </w:rPr>
        <w:t>试点专项资金使用管理办法</w:t>
      </w:r>
    </w:p>
    <w:p>
      <w:pPr>
        <w:pStyle w:val="13"/>
        <w:pageBreakBefore w:val="0"/>
        <w:kinsoku/>
        <w:wordWrap/>
        <w:overflowPunct/>
        <w:topLinePunct w:val="0"/>
        <w:autoSpaceDE/>
        <w:autoSpaceDN/>
        <w:bidi w:val="0"/>
        <w:adjustRightInd/>
        <w:snapToGrid/>
        <w:spacing w:line="560" w:lineRule="exact"/>
        <w:ind w:firstLine="643"/>
        <w:textAlignment w:val="auto"/>
        <w:rPr>
          <w:lang w:bidi="ar"/>
        </w:rPr>
      </w:pPr>
    </w:p>
    <w:p>
      <w:pPr>
        <w:pStyle w:val="3"/>
        <w:pageBreakBefore w:val="0"/>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b w:val="0"/>
          <w:bCs w:val="0"/>
          <w:sz w:val="32"/>
          <w:szCs w:val="32"/>
        </w:rPr>
      </w:pPr>
      <w:r>
        <w:rPr>
          <w:rFonts w:hint="eastAsia" w:ascii="黑体" w:hAnsi="黑体" w:eastAsia="黑体"/>
          <w:b w:val="0"/>
          <w:bCs w:val="0"/>
          <w:sz w:val="32"/>
          <w:szCs w:val="32"/>
        </w:rPr>
        <w:t>第一章</w:t>
      </w:r>
      <w:r>
        <w:rPr>
          <w:rFonts w:ascii="黑体" w:hAnsi="黑体" w:eastAsia="黑体"/>
          <w:b w:val="0"/>
          <w:bCs w:val="0"/>
          <w:sz w:val="32"/>
          <w:szCs w:val="32"/>
        </w:rPr>
        <w:t xml:space="preserve"> </w:t>
      </w:r>
      <w:r>
        <w:rPr>
          <w:rFonts w:hint="eastAsia" w:ascii="黑体" w:hAnsi="黑体" w:eastAsia="黑体"/>
          <w:b w:val="0"/>
          <w:bCs w:val="0"/>
          <w:sz w:val="32"/>
          <w:szCs w:val="32"/>
        </w:rPr>
        <w:t>总则</w:t>
      </w:r>
    </w:p>
    <w:p>
      <w:pPr>
        <w:pageBreakBefore w:val="0"/>
        <w:widowControl/>
        <w:kinsoku/>
        <w:wordWrap/>
        <w:overflowPunct/>
        <w:topLinePunct w:val="0"/>
        <w:autoSpaceDE/>
        <w:autoSpaceDN/>
        <w:bidi w:val="0"/>
        <w:adjustRightInd/>
        <w:snapToGrid/>
        <w:spacing w:line="560" w:lineRule="exact"/>
        <w:ind w:firstLine="640"/>
        <w:textAlignment w:val="auto"/>
        <w:rPr>
          <w:rFonts w:ascii="黑体" w:hAnsi="宋体" w:eastAsia="黑体" w:cs="黑体"/>
          <w:color w:val="000000"/>
          <w:kern w:val="0"/>
          <w:sz w:val="32"/>
          <w:szCs w:val="32"/>
          <w:lang w:bidi="ar"/>
        </w:rPr>
      </w:pPr>
    </w:p>
    <w:p>
      <w:pPr>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cs="仿宋_GB2312"/>
          <w:sz w:val="32"/>
          <w:szCs w:val="32"/>
        </w:rPr>
      </w:pPr>
      <w:r>
        <w:rPr>
          <w:rFonts w:ascii="黑体" w:hAnsi="宋体" w:eastAsia="黑体" w:cs="黑体"/>
          <w:color w:val="000000"/>
          <w:kern w:val="0"/>
          <w:sz w:val="32"/>
          <w:szCs w:val="32"/>
          <w:lang w:bidi="ar"/>
        </w:rPr>
        <w:t xml:space="preserve">第一条 </w:t>
      </w:r>
      <w:r>
        <w:rPr>
          <w:color w:val="000000"/>
          <w:kern w:val="0"/>
          <w:sz w:val="32"/>
          <w:szCs w:val="32"/>
          <w:lang w:bidi="ar"/>
        </w:rPr>
        <w:t>为规范海口市中小企业数字化转型城市试点专项资金管理，提升财政资金使用效益，推动中小企业加快数字化转型，根据《关于开展中小企业数字化转型城市试点工作的通知》（财建〔2023〕117号）中的资金分配和使用要求以及《中华人民共和国预算法》《政府投资条例》《海南省促进经济高质量发展专项资金管理办法》《海口市进一步优化中小企业发展环境行动方案》等政策规定，制定本管理办法。</w:t>
      </w:r>
    </w:p>
    <w:p>
      <w:pPr>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kern w:val="0"/>
          <w:sz w:val="32"/>
          <w:szCs w:val="32"/>
          <w:lang w:bidi="ar"/>
        </w:rPr>
      </w:pPr>
      <w:r>
        <w:rPr>
          <w:rFonts w:ascii="黑体" w:hAnsi="宋体" w:eastAsia="黑体" w:cs="黑体"/>
          <w:color w:val="000000"/>
          <w:kern w:val="0"/>
          <w:sz w:val="32"/>
          <w:szCs w:val="32"/>
          <w:lang w:bidi="ar"/>
        </w:rPr>
        <w:t xml:space="preserve">第二条 </w:t>
      </w:r>
      <w:r>
        <w:rPr>
          <w:rFonts w:hint="eastAsia" w:ascii="仿宋_GB2312" w:hAnsi="仿宋_GB2312" w:cs="仿宋_GB2312"/>
          <w:color w:val="000000"/>
          <w:kern w:val="0"/>
          <w:sz w:val="32"/>
          <w:szCs w:val="32"/>
          <w:lang w:bidi="ar"/>
        </w:rPr>
        <w:t>本办法所称的专项资金，是指按照《关于开展中小企业数字化转型城市试点工作的通知》（财建〔2023〕117号）以及</w:t>
      </w:r>
      <w:r>
        <w:rPr>
          <w:rFonts w:hint="eastAsia" w:ascii="仿宋_GB2312" w:hAnsi="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2023年海南省中小企业数字化转型城市试点实施方案（备案版）</w:t>
      </w:r>
      <w:r>
        <w:rPr>
          <w:rFonts w:hint="eastAsia" w:ascii="仿宋_GB2312" w:hAnsi="仿宋_GB2312" w:cs="仿宋_GB2312"/>
          <w:color w:val="000000"/>
          <w:kern w:val="0"/>
          <w:sz w:val="32"/>
          <w:szCs w:val="32"/>
          <w:lang w:val="en-US" w:eastAsia="zh-CN" w:bidi="ar"/>
        </w:rPr>
        <w:t>》</w:t>
      </w:r>
      <w:r>
        <w:rPr>
          <w:rFonts w:hint="eastAsia" w:ascii="仿宋_GB2312" w:hAnsi="仿宋_GB2312" w:cs="仿宋_GB2312"/>
          <w:color w:val="000000"/>
          <w:kern w:val="0"/>
          <w:sz w:val="32"/>
          <w:szCs w:val="32"/>
          <w:lang w:bidi="ar"/>
        </w:rPr>
        <w:t>相关文件要求，由中央财政支持我市中小企业数字化转型城市试点工作的奖补资金（以下简称中央专项资金）及地方</w:t>
      </w:r>
      <w:r>
        <w:rPr>
          <w:rFonts w:hint="eastAsia" w:ascii="仿宋_GB2312" w:hAnsi="仿宋_GB2312" w:cs="仿宋_GB2312"/>
          <w:color w:val="000000"/>
          <w:kern w:val="0"/>
          <w:sz w:val="32"/>
          <w:szCs w:val="32"/>
          <w:lang w:val="en-US" w:eastAsia="zh-CN" w:bidi="ar"/>
        </w:rPr>
        <w:t>专项</w:t>
      </w:r>
      <w:r>
        <w:rPr>
          <w:rFonts w:hint="eastAsia" w:ascii="仿宋_GB2312" w:hAnsi="仿宋_GB2312" w:cs="仿宋_GB2312"/>
          <w:color w:val="000000"/>
          <w:kern w:val="0"/>
          <w:sz w:val="32"/>
          <w:szCs w:val="32"/>
          <w:lang w:bidi="ar"/>
        </w:rPr>
        <w:t>配套资金。</w:t>
      </w:r>
    </w:p>
    <w:p>
      <w:pPr>
        <w:pStyle w:val="13"/>
        <w:pageBreakBefore w:val="0"/>
        <w:kinsoku/>
        <w:wordWrap/>
        <w:overflowPunct/>
        <w:topLinePunct w:val="0"/>
        <w:autoSpaceDE/>
        <w:autoSpaceDN/>
        <w:bidi w:val="0"/>
        <w:adjustRightInd/>
        <w:snapToGrid/>
        <w:spacing w:line="560" w:lineRule="exact"/>
        <w:ind w:firstLine="640"/>
        <w:textAlignment w:val="auto"/>
        <w:rPr>
          <w:b w:val="0"/>
          <w:bCs w:val="0"/>
          <w:sz w:val="32"/>
          <w:szCs w:val="32"/>
          <w:lang w:bidi="ar"/>
        </w:rPr>
      </w:pPr>
      <w:r>
        <w:rPr>
          <w:rFonts w:hint="eastAsia" w:ascii="黑体" w:hAnsi="宋体" w:eastAsia="黑体" w:cs="黑体"/>
          <w:b w:val="0"/>
          <w:bCs w:val="0"/>
          <w:color w:val="000000"/>
          <w:kern w:val="0"/>
          <w:sz w:val="32"/>
          <w:szCs w:val="32"/>
          <w:lang w:bidi="ar"/>
        </w:rPr>
        <w:t>第三条</w:t>
      </w:r>
      <w:r>
        <w:rPr>
          <w:rFonts w:hint="eastAsia"/>
          <w:sz w:val="32"/>
          <w:szCs w:val="32"/>
          <w:lang w:bidi="ar"/>
        </w:rPr>
        <w:t xml:space="preserve"> </w:t>
      </w:r>
      <w:r>
        <w:rPr>
          <w:rFonts w:hint="eastAsia" w:ascii="仿宋_GB2312" w:eastAsia="仿宋_GB2312"/>
          <w:b w:val="0"/>
          <w:bCs w:val="0"/>
          <w:sz w:val="32"/>
          <w:szCs w:val="32"/>
          <w:lang w:bidi="ar"/>
        </w:rPr>
        <w:t>专项资金使用管理应遵循公开透明、科学规范、定向使用、突出重点、注重绩效的总体原则，确保规范、安全和高效使用。</w:t>
      </w:r>
    </w:p>
    <w:p>
      <w:pPr>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kern w:val="0"/>
          <w:sz w:val="32"/>
          <w:szCs w:val="32"/>
          <w:lang w:bidi="ar"/>
        </w:rPr>
      </w:pPr>
      <w:r>
        <w:rPr>
          <w:rFonts w:hint="eastAsia" w:ascii="黑体" w:hAnsi="宋体" w:eastAsia="黑体" w:cs="黑体"/>
          <w:color w:val="000000"/>
          <w:kern w:val="0"/>
          <w:sz w:val="32"/>
          <w:szCs w:val="32"/>
          <w:lang w:bidi="ar"/>
        </w:rPr>
        <w:t>第四条</w:t>
      </w:r>
      <w:r>
        <w:rPr>
          <w:rFonts w:ascii="黑体" w:hAnsi="宋体" w:eastAsia="黑体" w:cs="黑体"/>
          <w:color w:val="000000"/>
          <w:kern w:val="0"/>
          <w:sz w:val="32"/>
          <w:szCs w:val="32"/>
          <w:lang w:bidi="ar"/>
        </w:rPr>
        <w:t xml:space="preserve"> </w:t>
      </w:r>
      <w:r>
        <w:rPr>
          <w:rFonts w:hint="eastAsia" w:ascii="仿宋_GB2312" w:hAnsi="仿宋_GB2312" w:cs="仿宋_GB2312"/>
          <w:color w:val="auto"/>
          <w:kern w:val="0"/>
          <w:sz w:val="32"/>
          <w:szCs w:val="32"/>
          <w:lang w:bidi="ar"/>
        </w:rPr>
        <w:t>专项资金由</w:t>
      </w:r>
      <w:r>
        <w:rPr>
          <w:rFonts w:hint="eastAsia" w:ascii="仿宋_GB2312" w:hAnsi="仿宋_GB2312" w:cs="仿宋_GB2312"/>
          <w:color w:val="auto"/>
          <w:kern w:val="0"/>
          <w:sz w:val="32"/>
          <w:szCs w:val="32"/>
          <w:lang w:eastAsia="zh-CN" w:bidi="ar"/>
        </w:rPr>
        <w:t>海口市科学技术工业信息化局</w:t>
      </w:r>
      <w:r>
        <w:rPr>
          <w:rFonts w:hint="eastAsia" w:ascii="仿宋_GB2312" w:hAnsi="仿宋_GB2312" w:cs="仿宋_GB2312"/>
          <w:color w:val="auto"/>
          <w:kern w:val="0"/>
          <w:sz w:val="32"/>
          <w:szCs w:val="32"/>
          <w:lang w:bidi="ar"/>
        </w:rPr>
        <w:t>管理。</w:t>
      </w:r>
    </w:p>
    <w:p>
      <w:pPr>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kern w:val="0"/>
          <w:sz w:val="32"/>
          <w:szCs w:val="32"/>
          <w:lang w:bidi="ar"/>
        </w:rPr>
      </w:pPr>
      <w:r>
        <w:rPr>
          <w:rFonts w:hint="eastAsia" w:ascii="仿宋_GB2312" w:hAnsi="仿宋_GB2312" w:cs="仿宋_GB2312"/>
          <w:color w:val="000000"/>
          <w:kern w:val="0"/>
          <w:sz w:val="32"/>
          <w:szCs w:val="32"/>
          <w:lang w:bidi="ar"/>
        </w:rPr>
        <w:t>（一）</w:t>
      </w:r>
      <w:r>
        <w:rPr>
          <w:rFonts w:hint="eastAsia" w:ascii="仿宋_GB2312" w:hAnsi="仿宋_GB2312" w:cs="仿宋_GB2312"/>
          <w:color w:val="000000"/>
          <w:kern w:val="0"/>
          <w:sz w:val="32"/>
          <w:szCs w:val="32"/>
          <w:lang w:eastAsia="zh-CN" w:bidi="ar"/>
        </w:rPr>
        <w:t>海口市科学技术工业信息化局</w:t>
      </w:r>
      <w:r>
        <w:rPr>
          <w:rFonts w:hint="eastAsia" w:ascii="仿宋_GB2312" w:hAnsi="仿宋_GB2312" w:cs="仿宋_GB2312"/>
          <w:color w:val="000000"/>
          <w:kern w:val="0"/>
          <w:sz w:val="32"/>
          <w:szCs w:val="32"/>
          <w:lang w:bidi="ar"/>
        </w:rPr>
        <w:t>负责制定专项资金使用管理办法和实施细则，组织专项资金项目申报受理、审核验收、绩效评价等工作，提出专项资金年度分配方案，明确资金支持重点和分配方式，会同</w:t>
      </w:r>
      <w:r>
        <w:rPr>
          <w:rFonts w:hint="eastAsia" w:ascii="仿宋_GB2312" w:hAnsi="仿宋_GB2312" w:cs="仿宋_GB2312"/>
          <w:color w:val="000000"/>
          <w:kern w:val="0"/>
          <w:sz w:val="32"/>
          <w:szCs w:val="32"/>
          <w:lang w:eastAsia="zh-CN" w:bidi="ar"/>
        </w:rPr>
        <w:t>海口</w:t>
      </w:r>
      <w:r>
        <w:rPr>
          <w:rFonts w:hint="eastAsia" w:ascii="仿宋_GB2312" w:hAnsi="仿宋_GB2312" w:cs="仿宋_GB2312"/>
          <w:color w:val="000000"/>
          <w:kern w:val="0"/>
          <w:sz w:val="32"/>
          <w:szCs w:val="32"/>
          <w:lang w:bidi="ar"/>
        </w:rPr>
        <w:t>市财政局对专项资金使用情况进行监督检查和绩效管理。</w:t>
      </w:r>
    </w:p>
    <w:p>
      <w:pPr>
        <w:pStyle w:val="13"/>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bidi="ar"/>
        </w:rPr>
        <w:t>（二）</w:t>
      </w:r>
      <w:r>
        <w:rPr>
          <w:rFonts w:hint="eastAsia" w:ascii="仿宋_GB2312" w:hAnsi="仿宋_GB2312" w:eastAsia="仿宋_GB2312" w:cs="仿宋_GB2312"/>
          <w:b w:val="0"/>
          <w:bCs w:val="0"/>
          <w:color w:val="000000"/>
          <w:kern w:val="0"/>
          <w:sz w:val="32"/>
          <w:szCs w:val="32"/>
          <w:lang w:val="en-US" w:eastAsia="zh-CN" w:bidi="ar"/>
        </w:rPr>
        <w:t>海口市科学技术工业信息化局负责专项资金预算的编制、申请、组织实施及使用管理；负责专项资金绩效目标的设定、开展绩效自评和信息公开等工作。海口市财政局负责专项资金的预算管理和市级配套资金的保障工作，配合海口市科学技术工业信息化局组织实施专项资金的监督检查和绩效考评。</w:t>
      </w:r>
    </w:p>
    <w:p>
      <w:pPr>
        <w:pStyle w:val="13"/>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color w:val="000000"/>
          <w:kern w:val="0"/>
          <w:sz w:val="32"/>
          <w:szCs w:val="32"/>
          <w:lang w:bidi="ar"/>
        </w:rPr>
      </w:pPr>
    </w:p>
    <w:p>
      <w:pPr>
        <w:pStyle w:val="3"/>
        <w:pageBreakBefore w:val="0"/>
        <w:kinsoku/>
        <w:wordWrap/>
        <w:overflowPunct/>
        <w:topLinePunct w:val="0"/>
        <w:autoSpaceDE/>
        <w:autoSpaceDN/>
        <w:bidi w:val="0"/>
        <w:adjustRightInd/>
        <w:snapToGrid/>
        <w:spacing w:line="560" w:lineRule="exact"/>
        <w:ind w:firstLine="0" w:firstLineChars="0"/>
        <w:jc w:val="center"/>
        <w:textAlignment w:val="auto"/>
        <w:rPr>
          <w:sz w:val="32"/>
          <w:szCs w:val="32"/>
        </w:rPr>
      </w:pPr>
      <w:r>
        <w:rPr>
          <w:rFonts w:hint="eastAsia" w:ascii="黑体" w:hAnsi="黑体" w:eastAsia="黑体"/>
          <w:b w:val="0"/>
          <w:bCs w:val="0"/>
          <w:sz w:val="32"/>
          <w:szCs w:val="32"/>
        </w:rPr>
        <w:t xml:space="preserve">第二章 </w:t>
      </w:r>
      <w:r>
        <w:rPr>
          <w:rFonts w:hint="eastAsia" w:ascii="黑体" w:hAnsi="黑体" w:eastAsia="黑体"/>
          <w:b w:val="0"/>
          <w:bCs w:val="0"/>
          <w:sz w:val="32"/>
          <w:szCs w:val="32"/>
          <w:lang w:val="en-US" w:eastAsia="zh-CN"/>
        </w:rPr>
        <w:t>专项</w:t>
      </w:r>
      <w:r>
        <w:rPr>
          <w:rFonts w:hint="eastAsia" w:ascii="黑体" w:hAnsi="黑体" w:eastAsia="黑体"/>
          <w:b w:val="0"/>
          <w:bCs w:val="0"/>
          <w:sz w:val="32"/>
          <w:szCs w:val="32"/>
        </w:rPr>
        <w:t>资金使用方向和支持方式</w:t>
      </w:r>
    </w:p>
    <w:p>
      <w:pPr>
        <w:pageBreakBefore w:val="0"/>
        <w:widowControl/>
        <w:kinsoku/>
        <w:wordWrap/>
        <w:overflowPunct/>
        <w:topLinePunct w:val="0"/>
        <w:autoSpaceDE/>
        <w:autoSpaceDN/>
        <w:bidi w:val="0"/>
        <w:adjustRightInd/>
        <w:snapToGrid/>
        <w:spacing w:line="560" w:lineRule="exact"/>
        <w:ind w:firstLine="620"/>
        <w:textAlignment w:val="auto"/>
        <w:rPr>
          <w:rFonts w:hint="eastAsia" w:ascii="黑体" w:hAnsi="宋体" w:eastAsia="黑体" w:cs="黑体"/>
          <w:color w:val="000000"/>
          <w:kern w:val="0"/>
          <w:sz w:val="32"/>
          <w:szCs w:val="32"/>
          <w:lang w:bidi="ar"/>
        </w:rPr>
      </w:pPr>
    </w:p>
    <w:p>
      <w:pPr>
        <w:pageBreakBefore w:val="0"/>
        <w:widowControl/>
        <w:kinsoku/>
        <w:wordWrap/>
        <w:overflowPunct/>
        <w:topLinePunct w:val="0"/>
        <w:autoSpaceDE/>
        <w:autoSpaceDN/>
        <w:bidi w:val="0"/>
        <w:adjustRightInd/>
        <w:snapToGrid/>
        <w:spacing w:line="560" w:lineRule="exact"/>
        <w:ind w:firstLine="620"/>
        <w:textAlignment w:val="auto"/>
        <w:rPr>
          <w:rFonts w:hint="default"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bidi="ar"/>
        </w:rPr>
        <w:t>第五条</w:t>
      </w:r>
      <w:r>
        <w:rPr>
          <w:rFonts w:hint="eastAsia" w:ascii="仿宋_GB2312" w:hAnsi="仿宋_GB2312" w:cs="仿宋_GB2312"/>
          <w:color w:val="000000"/>
          <w:kern w:val="0"/>
          <w:sz w:val="32"/>
          <w:szCs w:val="32"/>
          <w:lang w:bidi="ar"/>
        </w:rPr>
        <w:t xml:space="preserve"> </w:t>
      </w:r>
      <w:r>
        <w:rPr>
          <w:rFonts w:hint="eastAsia" w:ascii="仿宋_GB2312" w:hAnsi="仿宋_GB2312" w:cs="仿宋_GB2312"/>
          <w:color w:val="000000"/>
          <w:kern w:val="0"/>
          <w:sz w:val="32"/>
          <w:szCs w:val="32"/>
          <w:lang w:val="en-US" w:eastAsia="zh-CN" w:bidi="ar"/>
        </w:rPr>
        <w:t>专项资金使用方向和支持方式按照</w:t>
      </w:r>
      <w:r>
        <w:rPr>
          <w:color w:val="000000"/>
          <w:kern w:val="0"/>
          <w:sz w:val="32"/>
          <w:szCs w:val="32"/>
          <w:lang w:bidi="ar"/>
        </w:rPr>
        <w:t>《关于开展中小企业数字化转型城市试点工作的通知》（财建〔2023〕117号）</w:t>
      </w:r>
      <w:r>
        <w:rPr>
          <w:rFonts w:hint="eastAsia"/>
          <w:color w:val="000000"/>
          <w:kern w:val="0"/>
          <w:sz w:val="32"/>
          <w:szCs w:val="32"/>
          <w:lang w:val="en-US" w:eastAsia="zh-CN" w:bidi="ar"/>
        </w:rPr>
        <w:t>文件对支持内容、资金分配及使用的相关要求</w:t>
      </w:r>
      <w:r>
        <w:rPr>
          <w:rFonts w:hint="eastAsia" w:ascii="仿宋_GB2312" w:hAnsi="仿宋_GB2312" w:cs="仿宋_GB2312"/>
          <w:color w:val="000000"/>
          <w:kern w:val="0"/>
          <w:sz w:val="32"/>
          <w:szCs w:val="32"/>
          <w:lang w:val="en-US" w:eastAsia="zh-CN" w:bidi="ar"/>
        </w:rPr>
        <w:t>严格</w:t>
      </w:r>
      <w:r>
        <w:rPr>
          <w:rFonts w:hint="eastAsia"/>
          <w:color w:val="000000"/>
          <w:kern w:val="0"/>
          <w:sz w:val="32"/>
          <w:szCs w:val="32"/>
          <w:lang w:val="en-US" w:eastAsia="zh-CN" w:bidi="ar"/>
        </w:rPr>
        <w:t>实施执行。</w:t>
      </w:r>
    </w:p>
    <w:p>
      <w:pPr>
        <w:pageBreakBefore w:val="0"/>
        <w:widowControl/>
        <w:kinsoku/>
        <w:wordWrap/>
        <w:overflowPunct/>
        <w:topLinePunct w:val="0"/>
        <w:autoSpaceDE/>
        <w:autoSpaceDN/>
        <w:bidi w:val="0"/>
        <w:adjustRightInd/>
        <w:snapToGrid/>
        <w:spacing w:line="560" w:lineRule="exact"/>
        <w:ind w:firstLine="620"/>
        <w:textAlignment w:val="auto"/>
        <w:rPr>
          <w:rFonts w:ascii="仿宋_GB2312" w:hAnsi="仿宋_GB2312" w:cs="仿宋_GB2312"/>
          <w:color w:val="000000"/>
          <w:kern w:val="0"/>
          <w:sz w:val="32"/>
          <w:szCs w:val="32"/>
          <w:lang w:bidi="ar"/>
        </w:rPr>
      </w:pPr>
      <w:r>
        <w:rPr>
          <w:rFonts w:hint="eastAsia" w:ascii="黑体" w:hAnsi="宋体" w:eastAsia="黑体" w:cs="黑体"/>
          <w:color w:val="000000"/>
          <w:kern w:val="0"/>
          <w:sz w:val="32"/>
          <w:szCs w:val="32"/>
          <w:lang w:val="en-US" w:eastAsia="zh-CN" w:bidi="ar"/>
        </w:rPr>
        <w:t>第六条</w:t>
      </w:r>
      <w:r>
        <w:rPr>
          <w:rFonts w:hint="eastAsia" w:ascii="仿宋_GB2312" w:hAnsi="仿宋_GB2312" w:cs="仿宋_GB2312"/>
          <w:color w:val="000000"/>
          <w:kern w:val="0"/>
          <w:sz w:val="32"/>
          <w:szCs w:val="32"/>
          <w:lang w:val="en-US" w:eastAsia="zh-CN" w:bidi="ar"/>
        </w:rPr>
        <w:t xml:space="preserve"> </w:t>
      </w:r>
      <w:r>
        <w:rPr>
          <w:rFonts w:hint="eastAsia" w:ascii="仿宋_GB2312" w:hAnsi="仿宋_GB2312" w:cs="仿宋_GB2312"/>
          <w:color w:val="000000"/>
          <w:kern w:val="0"/>
          <w:sz w:val="32"/>
          <w:szCs w:val="32"/>
          <w:lang w:bidi="ar"/>
        </w:rPr>
        <w:t>专项资金主要用于以下方向：</w:t>
      </w:r>
    </w:p>
    <w:p>
      <w:pPr>
        <w:pageBreakBefore w:val="0"/>
        <w:widowControl/>
        <w:kinsoku/>
        <w:wordWrap/>
        <w:overflowPunct/>
        <w:topLinePunct w:val="0"/>
        <w:autoSpaceDE/>
        <w:autoSpaceDN/>
        <w:bidi w:val="0"/>
        <w:adjustRightInd/>
        <w:snapToGrid/>
        <w:spacing w:line="560" w:lineRule="exact"/>
        <w:ind w:firstLine="640"/>
        <w:textAlignment w:val="auto"/>
        <w:rPr>
          <w:rFonts w:ascii="仿宋_GB2312"/>
          <w:color w:val="auto"/>
          <w:sz w:val="32"/>
          <w:szCs w:val="32"/>
          <w:shd w:val="clear" w:color="auto" w:fill="FFFFFF"/>
        </w:rPr>
      </w:pPr>
      <w:r>
        <w:rPr>
          <w:rFonts w:hint="eastAsia" w:ascii="仿宋_GB2312" w:hAnsi="仿宋_GB2312" w:cs="仿宋_GB2312"/>
          <w:color w:val="000000"/>
          <w:kern w:val="0"/>
          <w:sz w:val="32"/>
          <w:szCs w:val="32"/>
          <w:lang w:bidi="ar"/>
        </w:rPr>
        <w:t>（一）</w:t>
      </w:r>
      <w:r>
        <w:rPr>
          <w:rFonts w:hint="eastAsia" w:ascii="仿宋_GB2312" w:hAnsi="仿宋_GB2312" w:eastAsia="仿宋_GB2312" w:cs="仿宋_GB2312"/>
          <w:b w:val="0"/>
          <w:bCs w:val="0"/>
          <w:color w:val="000000"/>
          <w:kern w:val="0"/>
          <w:sz w:val="32"/>
          <w:szCs w:val="32"/>
          <w:lang w:bidi="ar"/>
        </w:rPr>
        <w:t>支持开展系列数字化服务活动，为中小企业数字化改造提供咨询指导、政策宣贯、全程监督、专题培训等综合性服务。</w:t>
      </w:r>
    </w:p>
    <w:p>
      <w:pPr>
        <w:pStyle w:val="13"/>
        <w:pageBreakBefore w:val="0"/>
        <w:kinsoku/>
        <w:wordWrap/>
        <w:overflowPunct/>
        <w:topLinePunct w:val="0"/>
        <w:autoSpaceDE/>
        <w:autoSpaceDN/>
        <w:bidi w:val="0"/>
        <w:adjustRightInd/>
        <w:snapToGrid/>
        <w:spacing w:line="560" w:lineRule="exact"/>
        <w:ind w:firstLine="640"/>
        <w:textAlignment w:val="auto"/>
        <w:rPr>
          <w:rFonts w:ascii="仿宋_GB2312" w:eastAsia="仿宋_GB2312"/>
          <w:b w:val="0"/>
          <w:bCs w:val="0"/>
          <w:sz w:val="32"/>
          <w:szCs w:val="32"/>
        </w:rPr>
      </w:pPr>
      <w:r>
        <w:rPr>
          <w:rFonts w:hint="eastAsia" w:ascii="仿宋_GB2312" w:eastAsia="仿宋_GB2312"/>
          <w:b w:val="0"/>
          <w:bCs w:val="0"/>
          <w:sz w:val="32"/>
          <w:szCs w:val="32"/>
        </w:rPr>
        <w:t>（二）</w:t>
      </w:r>
      <w:r>
        <w:rPr>
          <w:rFonts w:hint="eastAsia" w:ascii="仿宋_GB2312" w:hAnsi="仿宋_GB2312" w:cs="仿宋_GB2312"/>
          <w:b w:val="0"/>
          <w:bCs w:val="0"/>
          <w:color w:val="000000"/>
          <w:kern w:val="0"/>
          <w:sz w:val="32"/>
          <w:szCs w:val="32"/>
          <w:lang w:bidi="ar"/>
        </w:rPr>
        <w:t>支持中小企业开展数字化改造，对与数字化改造相关的</w:t>
      </w:r>
      <w:r>
        <w:rPr>
          <w:rFonts w:hint="eastAsia" w:ascii="仿宋_GB2312"/>
          <w:b w:val="0"/>
          <w:bCs w:val="0"/>
          <w:color w:val="333333"/>
          <w:sz w:val="32"/>
          <w:szCs w:val="32"/>
          <w:shd w:val="clear" w:color="auto" w:fill="FFFFFF"/>
        </w:rPr>
        <w:t>软件、</w:t>
      </w:r>
      <w:r>
        <w:rPr>
          <w:rFonts w:hint="eastAsia" w:ascii="仿宋_GB2312"/>
          <w:b w:val="0"/>
          <w:bCs w:val="0"/>
          <w:color w:val="auto"/>
          <w:sz w:val="32"/>
          <w:szCs w:val="32"/>
          <w:shd w:val="clear" w:color="auto" w:fill="FFFFFF"/>
        </w:rPr>
        <w:t>云服务支出，网关、路由等必要的数据采集传输设备支出等服务支出</w:t>
      </w:r>
      <w:r>
        <w:rPr>
          <w:rFonts w:hint="eastAsia" w:ascii="仿宋_GB2312"/>
          <w:b w:val="0"/>
          <w:bCs w:val="0"/>
          <w:sz w:val="32"/>
          <w:szCs w:val="32"/>
          <w:shd w:val="clear" w:color="auto" w:fill="FFFFFF"/>
        </w:rPr>
        <w:t>给予补助</w:t>
      </w:r>
      <w:r>
        <w:rPr>
          <w:rFonts w:hint="eastAsia" w:ascii="仿宋_GB2312"/>
          <w:b w:val="0"/>
          <w:bCs w:val="0"/>
          <w:color w:val="auto"/>
          <w:sz w:val="32"/>
          <w:szCs w:val="32"/>
          <w:shd w:val="clear" w:color="auto" w:fill="FFFFFF"/>
        </w:rPr>
        <w:t>。</w:t>
      </w:r>
    </w:p>
    <w:p>
      <w:pPr>
        <w:pageBreakBefore w:val="0"/>
        <w:kinsoku/>
        <w:wordWrap/>
        <w:overflowPunct/>
        <w:topLinePunct w:val="0"/>
        <w:autoSpaceDE/>
        <w:autoSpaceDN/>
        <w:bidi w:val="0"/>
        <w:adjustRightInd/>
        <w:snapToGrid/>
        <w:spacing w:line="560" w:lineRule="exact"/>
        <w:ind w:firstLine="620"/>
        <w:textAlignment w:val="auto"/>
        <w:rPr>
          <w:rFonts w:ascii="仿宋_GB2312" w:hAnsi="宋体" w:cs="仿宋_GB2312"/>
          <w:color w:val="000000"/>
          <w:kern w:val="0"/>
          <w:sz w:val="32"/>
          <w:szCs w:val="32"/>
          <w:lang w:bidi="ar"/>
        </w:rPr>
      </w:pPr>
      <w:r>
        <w:rPr>
          <w:rFonts w:hint="eastAsia" w:ascii="仿宋_GB2312" w:hAnsi="宋体" w:cs="仿宋_GB2312"/>
          <w:color w:val="000000"/>
          <w:kern w:val="0"/>
          <w:sz w:val="32"/>
          <w:szCs w:val="32"/>
          <w:lang w:bidi="ar"/>
        </w:rPr>
        <w:t>（三）</w:t>
      </w:r>
      <w:r>
        <w:rPr>
          <w:rFonts w:hint="eastAsia" w:ascii="仿宋_GB2312" w:eastAsia="仿宋_GB2312"/>
          <w:b w:val="0"/>
          <w:bCs w:val="0"/>
          <w:sz w:val="32"/>
          <w:szCs w:val="32"/>
        </w:rPr>
        <w:t>支持打造中小企业数字化转型样本企业，遴选并奖励一批数字化改造成效显著、示范带动效应强、复制推广意义大的样本企业，引导中小企业“看样学样”。</w:t>
      </w:r>
    </w:p>
    <w:p>
      <w:pPr>
        <w:pageBreakBefore w:val="0"/>
        <w:kinsoku/>
        <w:wordWrap/>
        <w:overflowPunct/>
        <w:topLinePunct w:val="0"/>
        <w:autoSpaceDE/>
        <w:autoSpaceDN/>
        <w:bidi w:val="0"/>
        <w:adjustRightInd/>
        <w:snapToGrid/>
        <w:spacing w:line="560" w:lineRule="exact"/>
        <w:ind w:firstLine="620"/>
        <w:textAlignment w:val="auto"/>
        <w:rPr>
          <w:rFonts w:hint="eastAsia" w:ascii="仿宋_GB2312" w:hAnsi="Times New Roman Regular" w:cs="Times New Roman Regular"/>
          <w:b/>
          <w:sz w:val="32"/>
          <w:szCs w:val="32"/>
        </w:rPr>
      </w:pPr>
      <w:r>
        <w:rPr>
          <w:rFonts w:hint="eastAsia" w:ascii="仿宋_GB2312" w:hAnsi="宋体" w:cs="仿宋_GB2312"/>
          <w:color w:val="000000"/>
          <w:kern w:val="0"/>
          <w:sz w:val="32"/>
          <w:szCs w:val="32"/>
          <w:lang w:bidi="ar"/>
        </w:rPr>
        <w:t>（四）支持中小企业探索打造数字化车间、智能工厂等典型应用。</w:t>
      </w:r>
    </w:p>
    <w:p>
      <w:pPr>
        <w:pageBreakBefore w:val="0"/>
        <w:kinsoku/>
        <w:wordWrap/>
        <w:overflowPunct/>
        <w:topLinePunct w:val="0"/>
        <w:autoSpaceDE/>
        <w:autoSpaceDN/>
        <w:bidi w:val="0"/>
        <w:adjustRightInd/>
        <w:snapToGrid/>
        <w:spacing w:line="560" w:lineRule="exact"/>
        <w:ind w:firstLine="620"/>
        <w:textAlignment w:val="auto"/>
        <w:rPr>
          <w:rFonts w:ascii="仿宋_GB2312" w:hAnsi="宋体" w:cs="仿宋_GB2312"/>
          <w:color w:val="000000"/>
          <w:kern w:val="0"/>
          <w:sz w:val="32"/>
          <w:szCs w:val="32"/>
          <w:lang w:bidi="ar"/>
        </w:rPr>
      </w:pPr>
      <w:r>
        <w:rPr>
          <w:rFonts w:hint="eastAsia" w:ascii="仿宋_GB2312" w:hAnsi="宋体" w:cs="仿宋_GB2312"/>
          <w:color w:val="000000"/>
          <w:kern w:val="0"/>
          <w:sz w:val="32"/>
          <w:szCs w:val="32"/>
          <w:lang w:bidi="ar"/>
        </w:rPr>
        <w:t>（五）支持数字化集成服务商、链主企业、行业龙头企业等带动中小企业共同探索“链式”数字化转型典型模式和经验做法。</w:t>
      </w:r>
    </w:p>
    <w:p>
      <w:pPr>
        <w:pStyle w:val="13"/>
        <w:pageBreakBefore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bidi="ar"/>
        </w:rPr>
        <w:t>（六）</w:t>
      </w:r>
      <w:r>
        <w:rPr>
          <w:rFonts w:hint="eastAsia" w:ascii="仿宋_GB2312" w:hAnsi="宋体" w:eastAsia="仿宋_GB2312" w:cs="仿宋_GB2312"/>
          <w:b w:val="0"/>
          <w:bCs w:val="0"/>
          <w:color w:val="000000"/>
          <w:kern w:val="0"/>
          <w:sz w:val="32"/>
          <w:szCs w:val="32"/>
          <w:lang w:val="en-US" w:eastAsia="zh-CN" w:bidi="ar"/>
        </w:rPr>
        <w:t>支持数字化服务商提升服务能力，遴选并奖励一批绩效考核优秀、超额完成改造目标、企业满意度高、“小快轻准”产品可复制性强的优质数字化服务商。</w:t>
      </w:r>
    </w:p>
    <w:p>
      <w:pPr>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color w:val="000000"/>
          <w:kern w:val="0"/>
          <w:sz w:val="32"/>
          <w:szCs w:val="32"/>
          <w:lang w:bidi="ar"/>
        </w:rPr>
      </w:pPr>
      <w:r>
        <w:rPr>
          <w:rFonts w:hint="eastAsia" w:ascii="黑体" w:hAnsi="黑体" w:eastAsia="黑体" w:cs="黑体"/>
          <w:color w:val="000000"/>
          <w:kern w:val="0"/>
          <w:sz w:val="32"/>
          <w:szCs w:val="32"/>
          <w:lang w:bidi="ar"/>
        </w:rPr>
        <w:t>第</w:t>
      </w:r>
      <w:r>
        <w:rPr>
          <w:rFonts w:hint="eastAsia" w:ascii="黑体" w:hAnsi="黑体" w:eastAsia="黑体" w:cs="黑体"/>
          <w:color w:val="000000"/>
          <w:kern w:val="0"/>
          <w:sz w:val="32"/>
          <w:szCs w:val="32"/>
          <w:lang w:val="en-US" w:eastAsia="zh-CN" w:bidi="ar"/>
        </w:rPr>
        <w:t>七</w:t>
      </w:r>
      <w:r>
        <w:rPr>
          <w:rFonts w:hint="eastAsia" w:ascii="黑体" w:hAnsi="黑体" w:eastAsia="黑体" w:cs="黑体"/>
          <w:color w:val="000000"/>
          <w:kern w:val="0"/>
          <w:sz w:val="32"/>
          <w:szCs w:val="32"/>
          <w:lang w:bidi="ar"/>
        </w:rPr>
        <w:t>条</w:t>
      </w:r>
      <w:r>
        <w:rPr>
          <w:rFonts w:hint="eastAsia" w:ascii="黑体" w:hAnsi="宋体" w:eastAsia="黑体" w:cs="黑体"/>
          <w:color w:val="000000"/>
          <w:kern w:val="0"/>
          <w:sz w:val="32"/>
          <w:szCs w:val="32"/>
          <w:lang w:bidi="ar"/>
        </w:rPr>
        <w:t xml:space="preserve"> </w:t>
      </w:r>
      <w:r>
        <w:rPr>
          <w:rFonts w:hint="eastAsia" w:ascii="仿宋_GB2312" w:hAnsi="仿宋_GB2312" w:cs="仿宋_GB2312"/>
          <w:color w:val="000000"/>
          <w:kern w:val="0"/>
          <w:sz w:val="32"/>
          <w:szCs w:val="32"/>
          <w:lang w:bidi="ar"/>
        </w:rPr>
        <w:t>专项资金主要采用政府购买服务</w:t>
      </w:r>
      <w:r>
        <w:rPr>
          <w:rFonts w:hint="eastAsia" w:ascii="仿宋_GB2312" w:hAnsi="仿宋_GB2312" w:cs="仿宋_GB2312"/>
          <w:color w:val="000000"/>
          <w:kern w:val="0"/>
          <w:sz w:val="32"/>
          <w:szCs w:val="32"/>
          <w:lang w:eastAsia="zh-CN" w:bidi="ar"/>
        </w:rPr>
        <w:t>、</w:t>
      </w:r>
      <w:r>
        <w:rPr>
          <w:rFonts w:hint="eastAsia" w:ascii="仿宋_GB2312" w:hAnsi="仿宋_GB2312" w:cs="仿宋_GB2312"/>
          <w:color w:val="000000"/>
          <w:kern w:val="0"/>
          <w:sz w:val="32"/>
          <w:szCs w:val="32"/>
          <w:lang w:bidi="ar"/>
        </w:rPr>
        <w:t>财政奖补等方式进行支持</w:t>
      </w:r>
      <w:r>
        <w:rPr>
          <w:rFonts w:hint="eastAsia" w:ascii="仿宋_GB2312" w:hAnsi="仿宋_GB2312" w:cs="仿宋_GB2312"/>
          <w:color w:val="000000"/>
          <w:kern w:val="0"/>
          <w:sz w:val="32"/>
          <w:szCs w:val="32"/>
          <w:lang w:eastAsia="zh-CN" w:bidi="ar"/>
        </w:rPr>
        <w:t>，具体奖补金额根据财政部和工信部奖补海口市的金额调整做相应调整</w:t>
      </w:r>
      <w:r>
        <w:rPr>
          <w:rFonts w:hint="eastAsia" w:ascii="仿宋_GB2312" w:hAnsi="仿宋_GB2312" w:cs="仿宋_GB2312"/>
          <w:color w:val="000000"/>
          <w:kern w:val="0"/>
          <w:sz w:val="32"/>
          <w:szCs w:val="32"/>
          <w:lang w:bidi="ar"/>
        </w:rPr>
        <w:t>：</w:t>
      </w:r>
    </w:p>
    <w:p>
      <w:pPr>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cs="仿宋_GB2312"/>
          <w:color w:val="000000"/>
          <w:kern w:val="0"/>
          <w:sz w:val="32"/>
          <w:szCs w:val="32"/>
          <w:highlight w:val="none"/>
          <w:lang w:bidi="ar"/>
        </w:rPr>
      </w:pPr>
      <w:r>
        <w:rPr>
          <w:rFonts w:hint="eastAsia" w:ascii="仿宋_GB2312"/>
          <w:bCs/>
          <w:sz w:val="32"/>
          <w:szCs w:val="32"/>
          <w:highlight w:val="none"/>
          <w:lang w:bidi="ar"/>
        </w:rPr>
        <w:t>（</w:t>
      </w:r>
      <w:r>
        <w:rPr>
          <w:rFonts w:hint="eastAsia" w:ascii="仿宋_GB2312"/>
          <w:bCs/>
          <w:sz w:val="32"/>
          <w:szCs w:val="32"/>
          <w:highlight w:val="none"/>
          <w:lang w:eastAsia="zh-CN" w:bidi="ar"/>
        </w:rPr>
        <w:t>一</w:t>
      </w:r>
      <w:r>
        <w:rPr>
          <w:rFonts w:hint="eastAsia" w:ascii="仿宋_GB2312"/>
          <w:bCs/>
          <w:sz w:val="32"/>
          <w:szCs w:val="32"/>
          <w:highlight w:val="none"/>
          <w:lang w:bidi="ar"/>
        </w:rPr>
        <w:t>）</w:t>
      </w:r>
      <w:r>
        <w:rPr>
          <w:rFonts w:hint="eastAsia" w:ascii="仿宋_GB2312"/>
          <w:bCs/>
          <w:sz w:val="32"/>
          <w:szCs w:val="32"/>
          <w:highlight w:val="none"/>
          <w:lang w:eastAsia="zh-CN" w:bidi="ar"/>
        </w:rPr>
        <w:t>海口市科学技术工业信息化局</w:t>
      </w:r>
      <w:r>
        <w:rPr>
          <w:rFonts w:hint="eastAsia" w:ascii="仿宋_GB2312" w:hAnsi="仿宋_GB2312" w:cs="仿宋_GB2312"/>
          <w:bCs/>
          <w:color w:val="000000"/>
          <w:kern w:val="0"/>
          <w:sz w:val="32"/>
          <w:szCs w:val="32"/>
          <w:highlight w:val="none"/>
          <w:lang w:val="en-US" w:eastAsia="zh-CN" w:bidi="ar"/>
        </w:rPr>
        <w:t>安排不超过500万元，</w:t>
      </w:r>
      <w:r>
        <w:rPr>
          <w:rFonts w:hint="eastAsia" w:ascii="仿宋_GB2312"/>
          <w:bCs/>
          <w:sz w:val="32"/>
          <w:szCs w:val="32"/>
          <w:highlight w:val="none"/>
          <w:lang w:eastAsia="zh-CN" w:bidi="ar"/>
        </w:rPr>
        <w:t>以</w:t>
      </w:r>
      <w:r>
        <w:rPr>
          <w:rFonts w:hint="eastAsia" w:ascii="仿宋_GB2312" w:hAnsi="仿宋_GB2312" w:cs="仿宋_GB2312"/>
          <w:bCs/>
          <w:color w:val="000000"/>
          <w:kern w:val="0"/>
          <w:sz w:val="32"/>
          <w:szCs w:val="32"/>
          <w:highlight w:val="none"/>
          <w:lang w:bidi="ar"/>
        </w:rPr>
        <w:t>政府购买服务</w:t>
      </w:r>
      <w:r>
        <w:rPr>
          <w:rFonts w:hint="eastAsia" w:ascii="仿宋_GB2312" w:hAnsi="仿宋_GB2312" w:cs="仿宋_GB2312"/>
          <w:bCs/>
          <w:color w:val="000000"/>
          <w:kern w:val="0"/>
          <w:sz w:val="32"/>
          <w:szCs w:val="32"/>
          <w:highlight w:val="none"/>
          <w:lang w:eastAsia="zh-CN" w:bidi="ar"/>
        </w:rPr>
        <w:t>的形式公开招标第三方机构。第三方机构负责提供</w:t>
      </w:r>
      <w:r>
        <w:rPr>
          <w:rFonts w:hint="eastAsia" w:ascii="仿宋_GB2312" w:hAnsi="仿宋_GB2312" w:cs="仿宋_GB2312"/>
          <w:bCs/>
          <w:color w:val="000000"/>
          <w:kern w:val="0"/>
          <w:sz w:val="32"/>
          <w:szCs w:val="32"/>
          <w:highlight w:val="none"/>
          <w:lang w:bidi="ar"/>
        </w:rPr>
        <w:t>咨询指导、政策宣贯、全程监督、专题培训等综合性服务。</w:t>
      </w:r>
    </w:p>
    <w:p>
      <w:pPr>
        <w:pageBreakBefore w:val="0"/>
        <w:widowControl/>
        <w:kinsoku/>
        <w:wordWrap/>
        <w:overflowPunct/>
        <w:topLinePunct w:val="0"/>
        <w:autoSpaceDE/>
        <w:autoSpaceDN/>
        <w:bidi w:val="0"/>
        <w:adjustRightInd/>
        <w:snapToGrid/>
        <w:spacing w:line="560" w:lineRule="exact"/>
        <w:ind w:firstLine="640" w:firstLineChars="0"/>
        <w:textAlignment w:val="auto"/>
        <w:rPr>
          <w:sz w:val="32"/>
          <w:szCs w:val="32"/>
          <w:lang w:bidi="ar"/>
        </w:rPr>
      </w:pPr>
      <w:r>
        <w:rPr>
          <w:sz w:val="32"/>
          <w:szCs w:val="32"/>
          <w:lang w:bidi="ar"/>
        </w:rPr>
        <w:t>（</w:t>
      </w:r>
      <w:r>
        <w:rPr>
          <w:rFonts w:hint="eastAsia"/>
          <w:sz w:val="32"/>
          <w:szCs w:val="32"/>
          <w:lang w:eastAsia="zh-CN" w:bidi="ar"/>
        </w:rPr>
        <w:t>二</w:t>
      </w:r>
      <w:r>
        <w:rPr>
          <w:sz w:val="32"/>
          <w:szCs w:val="32"/>
          <w:lang w:bidi="ar"/>
        </w:rPr>
        <w:t>）</w:t>
      </w:r>
      <w:r>
        <w:rPr>
          <w:color w:val="000000"/>
          <w:kern w:val="0"/>
          <w:sz w:val="32"/>
          <w:szCs w:val="32"/>
          <w:lang w:bidi="ar"/>
        </w:rPr>
        <w:t>依据工信部中小企业数字化水平评测标准，对实施期满通过改造验收、数字化水平达到二级及以上的中小企业按照不超过企业数字化改造</w:t>
      </w:r>
      <w:r>
        <w:rPr>
          <w:rFonts w:hint="eastAsia"/>
          <w:color w:val="000000"/>
          <w:kern w:val="0"/>
          <w:sz w:val="32"/>
          <w:szCs w:val="32"/>
          <w:lang w:val="en-US" w:eastAsia="zh-CN" w:bidi="ar"/>
        </w:rPr>
        <w:t>支出总</w:t>
      </w:r>
      <w:r>
        <w:rPr>
          <w:color w:val="000000"/>
          <w:kern w:val="0"/>
          <w:sz w:val="32"/>
          <w:szCs w:val="32"/>
          <w:lang w:bidi="ar"/>
        </w:rPr>
        <w:t>额的70%发放补助，</w:t>
      </w:r>
      <w:r>
        <w:rPr>
          <w:sz w:val="32"/>
          <w:szCs w:val="32"/>
          <w:lang w:bidi="ar"/>
        </w:rPr>
        <w:t>每家企业</w:t>
      </w:r>
      <w:r>
        <w:rPr>
          <w:rFonts w:hint="eastAsia"/>
          <w:sz w:val="32"/>
          <w:szCs w:val="32"/>
          <w:lang w:val="en-US" w:eastAsia="zh-CN" w:bidi="ar"/>
        </w:rPr>
        <w:t>本项</w:t>
      </w:r>
      <w:r>
        <w:rPr>
          <w:sz w:val="32"/>
          <w:szCs w:val="32"/>
          <w:lang w:bidi="ar"/>
        </w:rPr>
        <w:t>补助金额不超过50万元</w:t>
      </w:r>
      <w:r>
        <w:rPr>
          <w:rFonts w:hint="eastAsia"/>
          <w:sz w:val="32"/>
          <w:szCs w:val="32"/>
          <w:lang w:eastAsia="zh-CN" w:bidi="ar"/>
        </w:rPr>
        <w:t>，</w:t>
      </w:r>
      <w:r>
        <w:rPr>
          <w:rFonts w:hint="eastAsia"/>
          <w:sz w:val="32"/>
          <w:szCs w:val="32"/>
          <w:lang w:val="en-US" w:eastAsia="zh-CN" w:bidi="ar"/>
        </w:rPr>
        <w:t>支出总额的界定范围以海口市有关文件规定及验收专家评审意见为准。</w:t>
      </w:r>
    </w:p>
    <w:p>
      <w:pPr>
        <w:pStyle w:val="13"/>
        <w:pageBreakBefore w:val="0"/>
        <w:kinsoku/>
        <w:wordWrap/>
        <w:overflowPunct/>
        <w:topLinePunct w:val="0"/>
        <w:autoSpaceDE/>
        <w:autoSpaceDN/>
        <w:bidi w:val="0"/>
        <w:adjustRightInd/>
        <w:snapToGrid/>
        <w:spacing w:line="560" w:lineRule="exact"/>
        <w:ind w:firstLine="640"/>
        <w:textAlignment w:val="auto"/>
        <w:rPr>
          <w:rFonts w:ascii="仿宋_GB2312" w:eastAsia="仿宋_GB2312"/>
          <w:b w:val="0"/>
          <w:bCs w:val="0"/>
          <w:sz w:val="32"/>
          <w:szCs w:val="32"/>
          <w:lang w:bidi="ar"/>
        </w:rPr>
      </w:pPr>
      <w:r>
        <w:rPr>
          <w:rFonts w:hint="eastAsia" w:ascii="仿宋_GB2312" w:eastAsia="仿宋_GB2312"/>
          <w:b w:val="0"/>
          <w:bCs w:val="0"/>
          <w:sz w:val="32"/>
          <w:szCs w:val="32"/>
          <w:lang w:bidi="ar"/>
        </w:rPr>
        <w:t>（</w:t>
      </w:r>
      <w:r>
        <w:rPr>
          <w:rFonts w:hint="eastAsia" w:ascii="仿宋_GB2312" w:eastAsia="仿宋_GB2312"/>
          <w:b w:val="0"/>
          <w:bCs w:val="0"/>
          <w:sz w:val="32"/>
          <w:szCs w:val="32"/>
          <w:lang w:eastAsia="zh-CN" w:bidi="ar"/>
        </w:rPr>
        <w:t>三</w:t>
      </w:r>
      <w:r>
        <w:rPr>
          <w:rFonts w:hint="eastAsia" w:ascii="仿宋_GB2312" w:eastAsia="仿宋_GB2312"/>
          <w:b w:val="0"/>
          <w:bCs w:val="0"/>
          <w:sz w:val="32"/>
          <w:szCs w:val="32"/>
          <w:lang w:bidi="ar"/>
        </w:rPr>
        <w:t>）对通过专家评审遴选确定的数字化改造样本企业</w:t>
      </w:r>
      <w:r>
        <w:rPr>
          <w:rFonts w:hint="eastAsia" w:ascii="仿宋_GB2312" w:eastAsia="仿宋_GB2312"/>
          <w:b w:val="0"/>
          <w:bCs w:val="0"/>
          <w:sz w:val="32"/>
          <w:szCs w:val="32"/>
          <w:lang w:eastAsia="zh-CN" w:bidi="ar"/>
        </w:rPr>
        <w:t>，以及</w:t>
      </w:r>
      <w:r>
        <w:rPr>
          <w:rFonts w:hint="eastAsia" w:ascii="仿宋_GB2312" w:eastAsia="仿宋_GB2312"/>
          <w:b w:val="0"/>
          <w:bCs w:val="0"/>
          <w:sz w:val="32"/>
          <w:szCs w:val="32"/>
          <w:lang w:bidi="ar"/>
        </w:rPr>
        <w:t>“链式”数字化转型典型模式</w:t>
      </w:r>
      <w:r>
        <w:rPr>
          <w:rFonts w:hint="eastAsia" w:ascii="仿宋_GB2312" w:eastAsia="仿宋_GB2312"/>
          <w:b w:val="0"/>
          <w:bCs w:val="0"/>
          <w:sz w:val="32"/>
          <w:szCs w:val="32"/>
          <w:lang w:eastAsia="zh-CN" w:bidi="ar"/>
        </w:rPr>
        <w:t>给予每家企业一次性不超过</w:t>
      </w:r>
      <w:r>
        <w:rPr>
          <w:rFonts w:hint="eastAsia" w:ascii="仿宋_GB2312" w:eastAsia="仿宋_GB2312"/>
          <w:b w:val="0"/>
          <w:bCs w:val="0"/>
          <w:sz w:val="32"/>
          <w:szCs w:val="32"/>
          <w:lang w:val="en-US" w:eastAsia="zh-CN" w:bidi="ar"/>
        </w:rPr>
        <w:t>100万元的奖励，对</w:t>
      </w:r>
      <w:r>
        <w:rPr>
          <w:rFonts w:hint="eastAsia" w:ascii="仿宋_GB2312" w:eastAsia="仿宋_GB2312"/>
          <w:b w:val="0"/>
          <w:bCs w:val="0"/>
          <w:sz w:val="32"/>
          <w:szCs w:val="32"/>
          <w:lang w:bidi="ar"/>
        </w:rPr>
        <w:t>优质数字化服务商，以及获得认定的数字化车间、智能工厂给予</w:t>
      </w:r>
      <w:r>
        <w:rPr>
          <w:rFonts w:hint="eastAsia" w:ascii="仿宋_GB2312" w:eastAsia="仿宋_GB2312"/>
          <w:b w:val="0"/>
          <w:bCs w:val="0"/>
          <w:sz w:val="32"/>
          <w:szCs w:val="32"/>
          <w:lang w:eastAsia="zh-CN" w:bidi="ar"/>
        </w:rPr>
        <w:t>每家企业</w:t>
      </w:r>
      <w:r>
        <w:rPr>
          <w:rFonts w:hint="eastAsia" w:ascii="仿宋_GB2312" w:eastAsia="仿宋_GB2312"/>
          <w:b w:val="0"/>
          <w:bCs w:val="0"/>
          <w:sz w:val="32"/>
          <w:szCs w:val="32"/>
          <w:lang w:bidi="ar"/>
        </w:rPr>
        <w:t>一次性</w:t>
      </w:r>
      <w:r>
        <w:rPr>
          <w:rFonts w:hint="eastAsia" w:ascii="仿宋_GB2312" w:eastAsia="仿宋_GB2312"/>
          <w:b w:val="0"/>
          <w:bCs w:val="0"/>
          <w:sz w:val="32"/>
          <w:szCs w:val="32"/>
          <w:lang w:eastAsia="zh-CN" w:bidi="ar"/>
        </w:rPr>
        <w:t>不超过</w:t>
      </w:r>
      <w:r>
        <w:rPr>
          <w:rFonts w:hint="eastAsia" w:ascii="仿宋_GB2312" w:eastAsia="仿宋_GB2312"/>
          <w:b w:val="0"/>
          <w:bCs w:val="0"/>
          <w:sz w:val="32"/>
          <w:szCs w:val="32"/>
          <w:lang w:val="en-US" w:eastAsia="zh-CN" w:bidi="ar"/>
        </w:rPr>
        <w:t>200万元的</w:t>
      </w:r>
      <w:r>
        <w:rPr>
          <w:rFonts w:hint="eastAsia" w:ascii="仿宋_GB2312" w:eastAsia="仿宋_GB2312"/>
          <w:b w:val="0"/>
          <w:bCs w:val="0"/>
          <w:sz w:val="32"/>
          <w:szCs w:val="32"/>
          <w:lang w:bidi="ar"/>
        </w:rPr>
        <w:t>奖励支持。</w:t>
      </w:r>
    </w:p>
    <w:p>
      <w:pPr>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cs="仿宋_GB2312"/>
          <w:bCs/>
          <w:color w:val="000000"/>
          <w:kern w:val="0"/>
          <w:sz w:val="32"/>
          <w:szCs w:val="32"/>
          <w:lang w:bidi="ar"/>
        </w:rPr>
      </w:pPr>
    </w:p>
    <w:p>
      <w:pPr>
        <w:pStyle w:val="3"/>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theme="majorBidi"/>
          <w:b w:val="0"/>
          <w:bCs w:val="0"/>
          <w:kern w:val="2"/>
          <w:sz w:val="32"/>
          <w:szCs w:val="32"/>
          <w:lang w:val="en-US" w:eastAsia="zh-CN" w:bidi="ar"/>
        </w:rPr>
      </w:pPr>
      <w:r>
        <w:rPr>
          <w:rFonts w:hint="eastAsia" w:ascii="黑体" w:hAnsi="黑体" w:eastAsia="黑体" w:cstheme="majorBidi"/>
          <w:b w:val="0"/>
          <w:bCs w:val="0"/>
          <w:kern w:val="2"/>
          <w:sz w:val="32"/>
          <w:szCs w:val="32"/>
          <w:lang w:val="en-US" w:eastAsia="zh-CN" w:bidi="ar"/>
        </w:rPr>
        <w:t>第三章 支持对象</w:t>
      </w:r>
    </w:p>
    <w:p>
      <w:pPr>
        <w:pageBreakBefore w:val="0"/>
        <w:widowControl/>
        <w:kinsoku/>
        <w:wordWrap/>
        <w:overflowPunct/>
        <w:topLinePunct w:val="0"/>
        <w:autoSpaceDE/>
        <w:autoSpaceDN/>
        <w:bidi w:val="0"/>
        <w:adjustRightInd/>
        <w:snapToGrid/>
        <w:spacing w:line="560" w:lineRule="exact"/>
        <w:ind w:firstLine="640"/>
        <w:textAlignment w:val="auto"/>
        <w:rPr>
          <w:rFonts w:hint="default" w:ascii="黑体" w:hAnsi="宋体" w:eastAsia="黑体" w:cs="黑体"/>
          <w:color w:val="000000"/>
          <w:kern w:val="0"/>
          <w:sz w:val="32"/>
          <w:szCs w:val="32"/>
          <w:lang w:val="en-US" w:eastAsia="zh-CN" w:bidi="ar"/>
        </w:rPr>
      </w:pPr>
    </w:p>
    <w:p>
      <w:pPr>
        <w:pageBreakBefore w:val="0"/>
        <w:widowControl/>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第八条</w:t>
      </w:r>
      <w:r>
        <w:rPr>
          <w:rFonts w:hint="eastAsia" w:ascii="仿宋_GB2312"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专项资金的支持对象</w:t>
      </w:r>
      <w:r>
        <w:rPr>
          <w:rFonts w:hint="eastAsia" w:ascii="仿宋_GB2312" w:hAnsi="仿宋_GB2312" w:cs="仿宋_GB2312"/>
          <w:color w:val="000000"/>
          <w:kern w:val="0"/>
          <w:sz w:val="32"/>
          <w:szCs w:val="32"/>
          <w:lang w:val="en-US" w:eastAsia="zh-CN" w:bidi="ar"/>
        </w:rPr>
        <w:t>须是依法登记注册，具有独立法人资格的中小企业、数字化转型服务商以及符合奖补范围的其他主体。</w:t>
      </w:r>
    </w:p>
    <w:p>
      <w:pPr>
        <w:pStyle w:val="13"/>
        <w:pageBreakBefore w:val="0"/>
        <w:kinsoku/>
        <w:wordWrap/>
        <w:overflowPunct/>
        <w:topLinePunct w:val="0"/>
        <w:autoSpaceDE/>
        <w:autoSpaceDN/>
        <w:bidi w:val="0"/>
        <w:adjustRightInd/>
        <w:snapToGrid/>
        <w:spacing w:line="560" w:lineRule="exact"/>
        <w:ind w:firstLine="640"/>
        <w:textAlignment w:val="auto"/>
        <w:rPr>
          <w:rFonts w:hint="eastAsia" w:ascii="黑体" w:hAnsi="宋体" w:eastAsia="仿宋_GB2312" w:cs="黑体"/>
          <w:color w:val="000000"/>
          <w:kern w:val="0"/>
          <w:sz w:val="32"/>
          <w:szCs w:val="32"/>
          <w:lang w:eastAsia="zh-CN" w:bidi="ar"/>
        </w:rPr>
      </w:pPr>
      <w:r>
        <w:rPr>
          <w:rFonts w:hint="eastAsia" w:ascii="黑体" w:hAnsi="黑体" w:eastAsia="黑体" w:cs="黑体"/>
          <w:b w:val="0"/>
          <w:bCs w:val="0"/>
          <w:color w:val="000000"/>
          <w:kern w:val="0"/>
          <w:sz w:val="32"/>
          <w:szCs w:val="32"/>
          <w:lang w:val="en-US" w:eastAsia="zh-CN" w:bidi="ar"/>
        </w:rPr>
        <w:t>第九条</w:t>
      </w:r>
      <w:r>
        <w:rPr>
          <w:rFonts w:hint="eastAsia" w:ascii="黑体" w:hAnsi="黑体" w:eastAsia="黑体" w:cs="黑体"/>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bidi="ar"/>
        </w:rPr>
        <w:t>专项资金支持对象应具备以下基本条件</w:t>
      </w:r>
      <w:r>
        <w:rPr>
          <w:rFonts w:hint="eastAsia" w:ascii="仿宋_GB2312" w:hAnsi="仿宋_GB2312" w:eastAsia="仿宋_GB2312" w:cs="仿宋_GB2312"/>
          <w:b w:val="0"/>
          <w:bCs w:val="0"/>
          <w:color w:val="000000"/>
          <w:kern w:val="0"/>
          <w:sz w:val="32"/>
          <w:szCs w:val="32"/>
          <w:lang w:eastAsia="zh-CN" w:bidi="ar"/>
        </w:rPr>
        <w:t>：</w:t>
      </w:r>
    </w:p>
    <w:p>
      <w:pPr>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color w:val="000000"/>
          <w:kern w:val="0"/>
          <w:sz w:val="32"/>
          <w:szCs w:val="32"/>
          <w:lang w:eastAsia="zh-CN" w:bidi="ar"/>
        </w:rPr>
      </w:pPr>
      <w:r>
        <w:rPr>
          <w:rFonts w:hint="eastAsia" w:ascii="仿宋_GB2312" w:hAnsi="仿宋_GB2312" w:eastAsia="仿宋_GB2312" w:cs="仿宋_GB2312"/>
          <w:b w:val="0"/>
          <w:bCs w:val="0"/>
          <w:color w:val="000000"/>
          <w:kern w:val="0"/>
          <w:sz w:val="32"/>
          <w:szCs w:val="32"/>
          <w:lang w:bidi="ar"/>
        </w:rPr>
        <w:t>（</w:t>
      </w:r>
      <w:r>
        <w:rPr>
          <w:rFonts w:hint="eastAsia" w:ascii="仿宋_GB2312" w:hAnsi="仿宋_GB2312" w:eastAsia="仿宋_GB2312" w:cs="仿宋_GB2312"/>
          <w:b w:val="0"/>
          <w:bCs w:val="0"/>
          <w:color w:val="000000"/>
          <w:kern w:val="0"/>
          <w:sz w:val="32"/>
          <w:szCs w:val="32"/>
          <w:lang w:val="en-US" w:eastAsia="zh-CN" w:bidi="ar"/>
        </w:rPr>
        <w:t>一</w:t>
      </w:r>
      <w:r>
        <w:rPr>
          <w:rFonts w:hint="eastAsia" w:ascii="仿宋_GB2312" w:hAnsi="仿宋_GB2312" w:eastAsia="仿宋_GB2312" w:cs="仿宋_GB2312"/>
          <w:b w:val="0"/>
          <w:bCs w:val="0"/>
          <w:color w:val="000000"/>
          <w:kern w:val="0"/>
          <w:sz w:val="32"/>
          <w:szCs w:val="32"/>
          <w:lang w:bidi="ar"/>
        </w:rPr>
        <w:t>）</w:t>
      </w:r>
      <w:r>
        <w:rPr>
          <w:rFonts w:hint="eastAsia" w:ascii="仿宋_GB2312" w:hAnsi="仿宋_GB2312" w:eastAsia="仿宋_GB2312" w:cs="仿宋_GB2312"/>
          <w:b w:val="0"/>
          <w:bCs w:val="0"/>
          <w:color w:val="000000"/>
          <w:kern w:val="0"/>
          <w:sz w:val="32"/>
          <w:szCs w:val="32"/>
          <w:lang w:val="en-US" w:eastAsia="zh-CN" w:bidi="ar"/>
        </w:rPr>
        <w:t>中小企业：中小企业作为</w:t>
      </w:r>
      <w:r>
        <w:rPr>
          <w:rFonts w:hint="eastAsia" w:ascii="仿宋_GB2312" w:hAnsi="仿宋_GB2312" w:eastAsia="仿宋_GB2312" w:cs="仿宋_GB2312"/>
          <w:b w:val="0"/>
          <w:bCs w:val="0"/>
          <w:color w:val="000000"/>
          <w:kern w:val="0"/>
          <w:sz w:val="32"/>
          <w:szCs w:val="32"/>
          <w:lang w:bidi="ar"/>
        </w:rPr>
        <w:t>专项资金申报主体</w:t>
      </w:r>
      <w:r>
        <w:rPr>
          <w:rFonts w:hint="eastAsia" w:ascii="仿宋_GB2312" w:hAnsi="仿宋_GB2312" w:eastAsia="仿宋_GB2312" w:cs="仿宋_GB2312"/>
          <w:b w:val="0"/>
          <w:bCs w:val="0"/>
          <w:color w:val="000000"/>
          <w:kern w:val="0"/>
          <w:sz w:val="32"/>
          <w:szCs w:val="32"/>
          <w:lang w:eastAsia="zh-CN" w:bidi="ar"/>
        </w:rPr>
        <w:t>，</w:t>
      </w:r>
      <w:r>
        <w:rPr>
          <w:rFonts w:hint="eastAsia" w:ascii="仿宋_GB2312" w:hAnsi="仿宋_GB2312" w:eastAsia="仿宋_GB2312" w:cs="仿宋_GB2312"/>
          <w:b w:val="0"/>
          <w:bCs w:val="0"/>
          <w:color w:val="000000"/>
          <w:kern w:val="0"/>
          <w:sz w:val="32"/>
          <w:szCs w:val="32"/>
          <w:lang w:bidi="ar"/>
        </w:rPr>
        <w:t>须在海口市依法注册登记，具有独立法人资格</w:t>
      </w:r>
      <w:r>
        <w:rPr>
          <w:rFonts w:hint="eastAsia" w:ascii="仿宋_GB2312" w:hAnsi="仿宋_GB2312" w:eastAsia="仿宋_GB2312" w:cs="仿宋_GB2312"/>
          <w:b w:val="0"/>
          <w:bCs w:val="0"/>
          <w:color w:val="000000"/>
          <w:kern w:val="0"/>
          <w:sz w:val="32"/>
          <w:szCs w:val="32"/>
          <w:lang w:eastAsia="zh-CN" w:bidi="ar"/>
        </w:rPr>
        <w:t>，</w:t>
      </w:r>
      <w:r>
        <w:rPr>
          <w:rFonts w:hint="eastAsia" w:ascii="仿宋_GB2312" w:hAnsi="仿宋_GB2312" w:eastAsia="仿宋_GB2312" w:cs="仿宋_GB2312"/>
          <w:b w:val="0"/>
          <w:bCs w:val="0"/>
          <w:color w:val="000000"/>
          <w:kern w:val="0"/>
          <w:sz w:val="32"/>
          <w:szCs w:val="32"/>
          <w:lang w:val="en-US" w:eastAsia="zh-CN" w:bidi="ar"/>
        </w:rPr>
        <w:t>合法经营，依法纳税，财务及信用记录良好，符合《中小企业划型标准规定》，属于</w:t>
      </w:r>
      <w:r>
        <w:rPr>
          <w:rFonts w:hint="eastAsia" w:ascii="仿宋_GB2312" w:hAnsi="仿宋_GB2312" w:cs="仿宋_GB2312"/>
          <w:b w:val="0"/>
          <w:bCs w:val="0"/>
          <w:color w:val="000000"/>
          <w:kern w:val="0"/>
          <w:sz w:val="32"/>
          <w:szCs w:val="32"/>
          <w:lang w:val="en-US" w:eastAsia="zh-CN" w:bidi="ar"/>
        </w:rPr>
        <w:t>五大细分行业之一（五大细分行业指：</w:t>
      </w:r>
      <w:r>
        <w:rPr>
          <w:rFonts w:hint="eastAsia" w:ascii="仿宋_GB2312" w:hAnsi="仿宋_GB2312" w:eastAsia="仿宋_GB2312" w:cs="仿宋_GB2312"/>
          <w:b w:val="0"/>
          <w:bCs w:val="0"/>
          <w:color w:val="000000"/>
          <w:kern w:val="0"/>
          <w:sz w:val="32"/>
          <w:szCs w:val="32"/>
          <w:lang w:val="en-US" w:eastAsia="zh-CN" w:bidi="ar"/>
        </w:rPr>
        <w:t>药品及医疗用品制造业、食品饮料制造业</w:t>
      </w:r>
      <w:r>
        <w:rPr>
          <w:rFonts w:hint="eastAsia" w:ascii="仿宋_GB2312" w:hAnsi="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输配电设备制造业</w:t>
      </w:r>
      <w:r>
        <w:rPr>
          <w:rFonts w:hint="eastAsia" w:ascii="仿宋_GB2312" w:hAnsi="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汽车零部件及配件制造业</w:t>
      </w:r>
      <w:r>
        <w:rPr>
          <w:rFonts w:hint="eastAsia" w:ascii="仿宋_GB2312" w:hAnsi="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建材制造业）。</w:t>
      </w:r>
      <w:r>
        <w:rPr>
          <w:rFonts w:hint="eastAsia" w:ascii="仿宋_GB2312" w:hAnsi="仿宋_GB2312" w:cs="仿宋_GB2312"/>
          <w:b w:val="0"/>
          <w:bCs w:val="0"/>
          <w:color w:val="000000"/>
          <w:kern w:val="0"/>
          <w:sz w:val="32"/>
          <w:szCs w:val="32"/>
          <w:lang w:val="en-US" w:eastAsia="zh-CN" w:bidi="ar"/>
        </w:rPr>
        <w:t>同时，</w:t>
      </w:r>
      <w:r>
        <w:rPr>
          <w:rFonts w:hint="eastAsia" w:ascii="仿宋_GB2312" w:hAnsi="仿宋_GB2312" w:eastAsia="仿宋_GB2312" w:cs="仿宋_GB2312"/>
          <w:b w:val="0"/>
          <w:bCs w:val="0"/>
          <w:color w:val="000000"/>
          <w:kern w:val="0"/>
          <w:sz w:val="32"/>
          <w:szCs w:val="32"/>
          <w:lang w:val="en-US" w:eastAsia="zh-CN" w:bidi="ar"/>
        </w:rPr>
        <w:t>企业未被列入经营异常名录或严重失信主体名单，近三年未发生重大安全（含网络安全、数据安全等）、质量、环境污染等事故及偷漏税等违法违规行为。</w:t>
      </w:r>
    </w:p>
    <w:p>
      <w:pPr>
        <w:pStyle w:val="13"/>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（二）</w:t>
      </w:r>
      <w:r>
        <w:rPr>
          <w:rFonts w:hint="eastAsia" w:ascii="仿宋_GB2312" w:hAnsi="仿宋_GB2312" w:eastAsia="仿宋_GB2312" w:cs="仿宋_GB2312"/>
          <w:b w:val="0"/>
          <w:bCs w:val="0"/>
          <w:color w:val="000000"/>
          <w:kern w:val="0"/>
          <w:sz w:val="32"/>
          <w:szCs w:val="32"/>
          <w:lang w:val="en-US" w:eastAsia="zh-CN" w:bidi="ar"/>
        </w:rPr>
        <w:t>服务商：企业作为专项资金申报主体，</w:t>
      </w:r>
      <w:r>
        <w:rPr>
          <w:rFonts w:hint="eastAsia" w:ascii="仿宋_GB2312" w:hAnsi="仿宋_GB2312" w:eastAsia="仿宋_GB2312" w:cs="仿宋_GB2312"/>
          <w:b w:val="0"/>
          <w:bCs w:val="0"/>
          <w:color w:val="000000"/>
          <w:kern w:val="0"/>
          <w:sz w:val="32"/>
          <w:szCs w:val="32"/>
          <w:lang w:bidi="ar"/>
        </w:rPr>
        <w:t>须在</w:t>
      </w:r>
      <w:r>
        <w:rPr>
          <w:rFonts w:hint="eastAsia" w:ascii="仿宋_GB2312" w:hAnsi="仿宋_GB2312" w:eastAsia="仿宋_GB2312" w:cs="仿宋_GB2312"/>
          <w:b w:val="0"/>
          <w:bCs w:val="0"/>
          <w:color w:val="000000"/>
          <w:kern w:val="0"/>
          <w:sz w:val="32"/>
          <w:szCs w:val="32"/>
          <w:lang w:val="en-US" w:eastAsia="zh-CN" w:bidi="ar"/>
        </w:rPr>
        <w:t>中华人民共和国境内</w:t>
      </w:r>
      <w:r>
        <w:rPr>
          <w:rFonts w:hint="eastAsia" w:ascii="仿宋_GB2312" w:hAnsi="仿宋_GB2312" w:eastAsia="仿宋_GB2312" w:cs="仿宋_GB2312"/>
          <w:b w:val="0"/>
          <w:bCs w:val="0"/>
          <w:color w:val="000000"/>
          <w:kern w:val="0"/>
          <w:sz w:val="32"/>
          <w:szCs w:val="32"/>
          <w:lang w:bidi="ar"/>
        </w:rPr>
        <w:t>依法注册登记，具有独立法人资格</w:t>
      </w:r>
      <w:r>
        <w:rPr>
          <w:rFonts w:hint="eastAsia" w:ascii="仿宋_GB2312" w:hAnsi="仿宋_GB2312" w:eastAsia="仿宋_GB2312" w:cs="仿宋_GB2312"/>
          <w:b w:val="0"/>
          <w:bCs w:val="0"/>
          <w:color w:val="000000"/>
          <w:kern w:val="0"/>
          <w:sz w:val="32"/>
          <w:szCs w:val="32"/>
          <w:lang w:eastAsia="zh-CN" w:bidi="ar"/>
        </w:rPr>
        <w:t>，</w:t>
      </w:r>
      <w:r>
        <w:rPr>
          <w:rFonts w:hint="eastAsia" w:ascii="仿宋_GB2312" w:hAnsi="仿宋_GB2312" w:eastAsia="仿宋_GB2312" w:cs="仿宋_GB2312"/>
          <w:b w:val="0"/>
          <w:bCs w:val="0"/>
          <w:color w:val="000000"/>
          <w:kern w:val="0"/>
          <w:sz w:val="32"/>
          <w:szCs w:val="32"/>
          <w:lang w:val="en-US" w:eastAsia="zh-CN" w:bidi="ar"/>
        </w:rPr>
        <w:t>合法经营，依法纳税，财务及信用记录良好，企业未被列入经营异常名录或严重失信主体名单，近三年未发生重大安全（含网络安全、数据安全等）等事故及偷漏税等违法违规行为。</w:t>
      </w:r>
    </w:p>
    <w:p>
      <w:pPr>
        <w:pageBreakBefore w:val="0"/>
        <w:widowControl/>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kern w:val="0"/>
          <w:sz w:val="32"/>
          <w:szCs w:val="32"/>
          <w:lang w:bidi="ar"/>
        </w:rPr>
      </w:pPr>
      <w:r>
        <w:rPr>
          <w:rFonts w:ascii="黑体" w:hAnsi="宋体" w:eastAsia="黑体" w:cs="黑体"/>
          <w:b w:val="0"/>
          <w:bCs w:val="0"/>
          <w:color w:val="000000"/>
          <w:kern w:val="0"/>
          <w:sz w:val="32"/>
          <w:szCs w:val="32"/>
          <w:lang w:bidi="ar"/>
        </w:rPr>
        <w:t>第</w:t>
      </w:r>
      <w:r>
        <w:rPr>
          <w:rFonts w:hint="eastAsia" w:ascii="黑体" w:hAnsi="宋体" w:eastAsia="黑体" w:cs="黑体"/>
          <w:b w:val="0"/>
          <w:bCs w:val="0"/>
          <w:color w:val="000000"/>
          <w:kern w:val="0"/>
          <w:sz w:val="32"/>
          <w:szCs w:val="32"/>
          <w:lang w:val="en-US" w:eastAsia="zh-CN" w:bidi="ar"/>
        </w:rPr>
        <w:t>十条</w:t>
      </w:r>
      <w:r>
        <w:rPr>
          <w:rFonts w:hint="eastAsia" w:ascii="黑体" w:hAnsi="宋体" w:eastAsia="黑体" w:cs="黑体"/>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bidi="ar"/>
        </w:rPr>
        <w:t>对已获得中央财政中小企业发展专项资金支持的专精特新“小巨人”企业不再重复支持，已纳入《工业和信息化部办公厅 财政部办公厅关于开展财政支持中小企业数字化转型试点工作的通知》（工信厅联企业〔2022〕22号）中改造试点的中小企业不再重复支持。</w:t>
      </w:r>
    </w:p>
    <w:p>
      <w:pPr>
        <w:pageBreakBefore w:val="0"/>
        <w:widowControl/>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kern w:val="0"/>
          <w:sz w:val="32"/>
          <w:szCs w:val="32"/>
          <w:lang w:val="en-US" w:eastAsia="zh-CN" w:bidi="ar"/>
        </w:rPr>
      </w:pPr>
    </w:p>
    <w:p>
      <w:pPr>
        <w:pStyle w:val="3"/>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b w:val="0"/>
          <w:bCs w:val="0"/>
          <w:sz w:val="32"/>
          <w:szCs w:val="32"/>
          <w:lang w:bidi="ar"/>
        </w:rPr>
      </w:pPr>
      <w:r>
        <w:rPr>
          <w:rFonts w:hint="eastAsia" w:ascii="黑体" w:hAnsi="黑体" w:eastAsia="黑体" w:cstheme="majorBidi"/>
          <w:b w:val="0"/>
          <w:bCs w:val="0"/>
          <w:color w:val="auto"/>
          <w:kern w:val="2"/>
          <w:sz w:val="32"/>
          <w:szCs w:val="32"/>
          <w:lang w:bidi="ar"/>
        </w:rPr>
        <w:t>第</w:t>
      </w:r>
      <w:r>
        <w:rPr>
          <w:rFonts w:hint="eastAsia" w:ascii="黑体" w:hAnsi="黑体" w:eastAsia="黑体" w:cstheme="majorBidi"/>
          <w:b w:val="0"/>
          <w:bCs w:val="0"/>
          <w:kern w:val="2"/>
          <w:sz w:val="32"/>
          <w:szCs w:val="32"/>
          <w:lang w:val="en-US" w:eastAsia="zh-CN" w:bidi="ar"/>
        </w:rPr>
        <w:t>四</w:t>
      </w:r>
      <w:r>
        <w:rPr>
          <w:rFonts w:hint="eastAsia" w:ascii="黑体" w:hAnsi="黑体" w:eastAsia="黑体" w:cstheme="majorBidi"/>
          <w:b w:val="0"/>
          <w:bCs w:val="0"/>
          <w:kern w:val="2"/>
          <w:sz w:val="32"/>
          <w:szCs w:val="32"/>
          <w:lang w:bidi="ar"/>
        </w:rPr>
        <w:t xml:space="preserve">章 </w:t>
      </w:r>
      <w:r>
        <w:rPr>
          <w:rFonts w:hint="eastAsia" w:ascii="黑体" w:hAnsi="黑体" w:eastAsia="黑体"/>
          <w:b w:val="0"/>
          <w:bCs w:val="0"/>
          <w:sz w:val="32"/>
          <w:szCs w:val="32"/>
        </w:rPr>
        <w:t>拨付管理</w:t>
      </w:r>
    </w:p>
    <w:p>
      <w:pPr>
        <w:pageBreakBefore w:val="0"/>
        <w:widowControl/>
        <w:kinsoku/>
        <w:wordWrap/>
        <w:overflowPunct/>
        <w:topLinePunct w:val="0"/>
        <w:autoSpaceDE/>
        <w:autoSpaceDN/>
        <w:bidi w:val="0"/>
        <w:adjustRightInd/>
        <w:snapToGrid/>
        <w:spacing w:line="560" w:lineRule="exact"/>
        <w:ind w:firstLine="640"/>
        <w:textAlignment w:val="auto"/>
        <w:rPr>
          <w:rFonts w:ascii="黑体" w:hAnsi="宋体" w:eastAsia="黑体" w:cs="黑体"/>
          <w:color w:val="000000"/>
          <w:kern w:val="0"/>
          <w:sz w:val="32"/>
          <w:szCs w:val="32"/>
          <w:lang w:bidi="ar"/>
        </w:rPr>
      </w:pPr>
    </w:p>
    <w:p>
      <w:pPr>
        <w:pStyle w:val="13"/>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color w:val="000000"/>
          <w:kern w:val="0"/>
          <w:sz w:val="32"/>
          <w:szCs w:val="32"/>
          <w:lang w:bidi="ar"/>
        </w:rPr>
      </w:pPr>
      <w:r>
        <w:rPr>
          <w:rFonts w:ascii="黑体" w:hAnsi="宋体" w:eastAsia="黑体" w:cs="黑体"/>
          <w:b w:val="0"/>
          <w:bCs w:val="0"/>
          <w:color w:val="000000"/>
          <w:kern w:val="0"/>
          <w:sz w:val="32"/>
          <w:szCs w:val="32"/>
          <w:lang w:bidi="ar"/>
        </w:rPr>
        <w:t>第</w:t>
      </w:r>
      <w:r>
        <w:rPr>
          <w:rFonts w:hint="eastAsia" w:ascii="黑体" w:hAnsi="宋体" w:eastAsia="黑体" w:cs="黑体"/>
          <w:b w:val="0"/>
          <w:bCs w:val="0"/>
          <w:color w:val="000000"/>
          <w:kern w:val="0"/>
          <w:sz w:val="32"/>
          <w:szCs w:val="32"/>
          <w:lang w:val="en-US" w:eastAsia="zh-CN" w:bidi="ar"/>
        </w:rPr>
        <w:t>十一</w:t>
      </w:r>
      <w:r>
        <w:rPr>
          <w:rFonts w:ascii="黑体" w:hAnsi="宋体" w:eastAsia="黑体" w:cs="黑体"/>
          <w:b w:val="0"/>
          <w:bCs w:val="0"/>
          <w:color w:val="000000"/>
          <w:kern w:val="0"/>
          <w:sz w:val="32"/>
          <w:szCs w:val="32"/>
          <w:lang w:bidi="ar"/>
        </w:rPr>
        <w:t>条</w:t>
      </w:r>
      <w:r>
        <w:rPr>
          <w:rFonts w:ascii="黑体" w:hAnsi="宋体" w:eastAsia="黑体" w:cs="黑体"/>
          <w:color w:val="000000"/>
          <w:kern w:val="0"/>
          <w:sz w:val="32"/>
          <w:szCs w:val="32"/>
          <w:lang w:bidi="ar"/>
        </w:rPr>
        <w:t xml:space="preserve"> </w:t>
      </w:r>
      <w:r>
        <w:rPr>
          <w:rFonts w:hint="eastAsia" w:ascii="仿宋_GB2312" w:hAnsi="仿宋_GB2312" w:eastAsia="仿宋_GB2312" w:cs="仿宋_GB2312"/>
          <w:b w:val="0"/>
          <w:bCs w:val="0"/>
          <w:color w:val="000000"/>
          <w:kern w:val="0"/>
          <w:sz w:val="32"/>
          <w:szCs w:val="32"/>
          <w:lang w:val="en-US" w:eastAsia="zh-CN" w:bidi="ar"/>
        </w:rPr>
        <w:t>海口市科学技术工业信息化局</w:t>
      </w:r>
      <w:r>
        <w:rPr>
          <w:rFonts w:hint="eastAsia" w:ascii="仿宋_GB2312" w:hAnsi="仿宋_GB2312" w:eastAsia="仿宋_GB2312" w:cs="仿宋_GB2312"/>
          <w:b w:val="0"/>
          <w:bCs w:val="0"/>
          <w:color w:val="000000"/>
          <w:kern w:val="0"/>
          <w:sz w:val="32"/>
          <w:szCs w:val="32"/>
          <w:lang w:bidi="ar"/>
        </w:rPr>
        <w:t>按照政府采购流程和规定要求</w:t>
      </w:r>
      <w:r>
        <w:rPr>
          <w:rFonts w:hint="eastAsia" w:ascii="仿宋_GB2312" w:hAnsi="仿宋_GB2312" w:eastAsia="仿宋_GB2312" w:cs="仿宋_GB2312"/>
          <w:b w:val="0"/>
          <w:bCs w:val="0"/>
          <w:color w:val="000000"/>
          <w:kern w:val="0"/>
          <w:sz w:val="32"/>
          <w:szCs w:val="32"/>
          <w:lang w:val="en-US" w:eastAsia="zh-CN" w:bidi="ar"/>
        </w:rPr>
        <w:t>以公开招标的形式</w:t>
      </w:r>
      <w:r>
        <w:rPr>
          <w:rFonts w:hint="eastAsia" w:ascii="仿宋_GB2312" w:hAnsi="仿宋_GB2312" w:eastAsia="仿宋_GB2312" w:cs="仿宋_GB2312"/>
          <w:b w:val="0"/>
          <w:bCs w:val="0"/>
          <w:color w:val="000000"/>
          <w:kern w:val="0"/>
          <w:sz w:val="32"/>
          <w:szCs w:val="32"/>
          <w:lang w:bidi="ar"/>
        </w:rPr>
        <w:t>确定第三方机构开展综合性服务</w:t>
      </w:r>
      <w:r>
        <w:rPr>
          <w:rFonts w:hint="eastAsia" w:ascii="仿宋_GB2312" w:hAnsi="仿宋_GB2312" w:eastAsia="仿宋_GB2312" w:cs="仿宋_GB2312"/>
          <w:b w:val="0"/>
          <w:bCs w:val="0"/>
          <w:color w:val="000000"/>
          <w:kern w:val="0"/>
          <w:sz w:val="32"/>
          <w:szCs w:val="32"/>
          <w:lang w:eastAsia="zh-CN" w:bidi="ar"/>
        </w:rPr>
        <w:t>。</w:t>
      </w:r>
      <w:r>
        <w:rPr>
          <w:rFonts w:hint="eastAsia" w:ascii="仿宋_GB2312" w:hAnsi="仿宋_GB2312" w:eastAsia="仿宋_GB2312" w:cs="仿宋_GB2312"/>
          <w:b w:val="0"/>
          <w:bCs w:val="0"/>
          <w:color w:val="000000"/>
          <w:kern w:val="0"/>
          <w:sz w:val="32"/>
          <w:szCs w:val="32"/>
          <w:lang w:val="en-US" w:eastAsia="zh-CN" w:bidi="ar"/>
        </w:rPr>
        <w:t>完成第三方机构</w:t>
      </w:r>
      <w:r>
        <w:rPr>
          <w:rFonts w:hint="eastAsia" w:ascii="仿宋_GB2312" w:hAnsi="仿宋_GB2312" w:eastAsia="仿宋_GB2312" w:cs="仿宋_GB2312"/>
          <w:b w:val="0"/>
          <w:bCs w:val="0"/>
          <w:color w:val="000000"/>
          <w:kern w:val="0"/>
          <w:sz w:val="32"/>
          <w:szCs w:val="32"/>
          <w:lang w:bidi="ar"/>
        </w:rPr>
        <w:t>采购合同签订</w:t>
      </w:r>
      <w:r>
        <w:rPr>
          <w:rFonts w:hint="eastAsia" w:ascii="仿宋_GB2312" w:hAnsi="仿宋_GB2312" w:eastAsia="仿宋_GB2312" w:cs="仿宋_GB2312"/>
          <w:b w:val="0"/>
          <w:bCs w:val="0"/>
          <w:color w:val="000000"/>
          <w:kern w:val="0"/>
          <w:sz w:val="32"/>
          <w:szCs w:val="32"/>
          <w:lang w:val="en-US" w:eastAsia="zh-CN" w:bidi="ar"/>
        </w:rPr>
        <w:t>后</w:t>
      </w:r>
      <w:r>
        <w:rPr>
          <w:rFonts w:hint="eastAsia" w:ascii="仿宋_GB2312" w:hAnsi="仿宋_GB2312" w:eastAsia="仿宋_GB2312" w:cs="仿宋_GB2312"/>
          <w:b w:val="0"/>
          <w:bCs w:val="0"/>
          <w:color w:val="000000"/>
          <w:kern w:val="0"/>
          <w:sz w:val="32"/>
          <w:szCs w:val="32"/>
          <w:lang w:bidi="ar"/>
        </w:rPr>
        <w:t>，分批支付资金。</w:t>
      </w:r>
    </w:p>
    <w:p>
      <w:pPr>
        <w:pageBreakBefore w:val="0"/>
        <w:widowControl/>
        <w:kinsoku/>
        <w:wordWrap/>
        <w:overflowPunct/>
        <w:topLinePunct w:val="0"/>
        <w:autoSpaceDE/>
        <w:autoSpaceDN/>
        <w:bidi w:val="0"/>
        <w:adjustRightInd/>
        <w:snapToGrid/>
        <w:spacing w:line="560" w:lineRule="exact"/>
        <w:ind w:firstLine="640"/>
        <w:textAlignment w:val="auto"/>
        <w:rPr>
          <w:rFonts w:hint="default"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000000"/>
          <w:kern w:val="0"/>
          <w:sz w:val="32"/>
          <w:szCs w:val="32"/>
          <w:lang w:val="en-US" w:eastAsia="zh-CN" w:bidi="ar"/>
        </w:rPr>
        <w:t>参与数字化转型的中小企业在实施数字化改造前，须向</w:t>
      </w:r>
      <w:r>
        <w:rPr>
          <w:rFonts w:hint="eastAsia" w:ascii="仿宋_GB2312" w:hAnsi="仿宋_GB2312" w:cs="仿宋_GB2312"/>
          <w:color w:val="000000"/>
          <w:kern w:val="0"/>
          <w:sz w:val="32"/>
          <w:szCs w:val="32"/>
          <w:lang w:val="en-US" w:eastAsia="zh-CN" w:bidi="ar"/>
        </w:rPr>
        <w:t>海口市科学技术工业信息化局</w:t>
      </w:r>
      <w:r>
        <w:rPr>
          <w:rFonts w:hint="eastAsia" w:ascii="仿宋_GB2312" w:hAnsi="仿宋_GB2312" w:eastAsia="仿宋_GB2312" w:cs="仿宋_GB2312"/>
          <w:color w:val="000000"/>
          <w:kern w:val="0"/>
          <w:sz w:val="32"/>
          <w:szCs w:val="32"/>
          <w:lang w:val="en-US" w:eastAsia="zh-CN" w:bidi="ar"/>
        </w:rPr>
        <w:t>提交专项资金申报文件，申报文件包括但不限于：企业数字化改造需求清单、企业数字化改造方案、与入围数字化集成服务商拟定的合同草案等</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经公示</w:t>
      </w:r>
      <w:r>
        <w:rPr>
          <w:rFonts w:hint="eastAsia" w:ascii="仿宋_GB2312" w:hAnsi="仿宋_GB2312" w:cs="仿宋_GB2312"/>
          <w:color w:val="000000"/>
          <w:kern w:val="0"/>
          <w:sz w:val="32"/>
          <w:szCs w:val="32"/>
          <w:lang w:val="en-US" w:eastAsia="zh-CN" w:bidi="ar"/>
        </w:rPr>
        <w:t>3天</w:t>
      </w:r>
      <w:r>
        <w:rPr>
          <w:rFonts w:hint="eastAsia" w:ascii="仿宋_GB2312" w:hAnsi="仿宋_GB2312" w:eastAsia="仿宋_GB2312" w:cs="仿宋_GB2312"/>
          <w:color w:val="000000"/>
          <w:kern w:val="0"/>
          <w:sz w:val="32"/>
          <w:szCs w:val="32"/>
          <w:lang w:val="en-US" w:eastAsia="zh-CN" w:bidi="ar"/>
        </w:rPr>
        <w:t>无异议后，启动数字化改造实施。</w:t>
      </w:r>
    </w:p>
    <w:p>
      <w:pPr>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cs="仿宋_GB2312"/>
          <w:sz w:val="32"/>
          <w:szCs w:val="32"/>
          <w:lang w:bidi="ar"/>
        </w:rPr>
      </w:pPr>
      <w:r>
        <w:rPr>
          <w:rFonts w:hint="eastAsia" w:ascii="黑体" w:hAnsi="黑体" w:eastAsia="黑体"/>
          <w:b w:val="0"/>
          <w:bCs w:val="0"/>
          <w:sz w:val="32"/>
          <w:szCs w:val="32"/>
          <w:lang w:bidi="ar"/>
        </w:rPr>
        <w:t>第</w:t>
      </w:r>
      <w:r>
        <w:rPr>
          <w:rFonts w:hint="eastAsia" w:ascii="黑体" w:hAnsi="黑体" w:eastAsia="黑体"/>
          <w:b w:val="0"/>
          <w:bCs w:val="0"/>
          <w:sz w:val="32"/>
          <w:szCs w:val="32"/>
          <w:lang w:val="en-US" w:eastAsia="zh-CN" w:bidi="ar"/>
        </w:rPr>
        <w:t>十三</w:t>
      </w:r>
      <w:r>
        <w:rPr>
          <w:rFonts w:hint="eastAsia" w:ascii="黑体" w:hAnsi="黑体" w:eastAsia="黑体"/>
          <w:b w:val="0"/>
          <w:bCs w:val="0"/>
          <w:sz w:val="32"/>
          <w:szCs w:val="32"/>
          <w:lang w:bidi="ar"/>
        </w:rPr>
        <w:t>条</w:t>
      </w:r>
      <w:r>
        <w:rPr>
          <w:rFonts w:hint="eastAsia"/>
          <w:sz w:val="32"/>
          <w:szCs w:val="32"/>
          <w:lang w:bidi="ar"/>
        </w:rPr>
        <w:t xml:space="preserve"> </w:t>
      </w:r>
      <w:r>
        <w:rPr>
          <w:rFonts w:hint="eastAsia" w:ascii="仿宋_GB2312" w:hAnsi="仿宋_GB2312" w:cs="仿宋_GB2312"/>
          <w:color w:val="000000"/>
          <w:kern w:val="0"/>
          <w:sz w:val="32"/>
          <w:szCs w:val="32"/>
          <w:lang w:val="en-US" w:eastAsia="zh-CN" w:bidi="ar"/>
        </w:rPr>
        <w:t>海口市科学技术工业信息化局</w:t>
      </w:r>
      <w:r>
        <w:rPr>
          <w:rFonts w:hint="eastAsia" w:ascii="仿宋_GB2312" w:hAnsi="仿宋_GB2312" w:cs="仿宋_GB2312"/>
          <w:color w:val="000000"/>
          <w:kern w:val="0"/>
          <w:sz w:val="32"/>
          <w:szCs w:val="32"/>
          <w:lang w:bidi="ar"/>
        </w:rPr>
        <w:t>按照本办法规定</w:t>
      </w:r>
      <w:r>
        <w:rPr>
          <w:rFonts w:hint="eastAsia" w:ascii="仿宋_GB2312" w:hAnsi="仿宋_GB2312" w:cs="仿宋_GB2312"/>
          <w:color w:val="000000"/>
          <w:kern w:val="0"/>
          <w:sz w:val="32"/>
          <w:szCs w:val="32"/>
          <w:lang w:eastAsia="zh-CN" w:bidi="ar"/>
        </w:rPr>
        <w:t>，</w:t>
      </w:r>
      <w:r>
        <w:rPr>
          <w:rFonts w:hint="eastAsia" w:ascii="仿宋_GB2312" w:hAnsi="仿宋_GB2312" w:cs="仿宋_GB2312"/>
          <w:color w:val="000000"/>
          <w:kern w:val="0"/>
          <w:sz w:val="32"/>
          <w:szCs w:val="32"/>
          <w:lang w:bidi="ar"/>
        </w:rPr>
        <w:t>每季度</w:t>
      </w:r>
      <w:r>
        <w:rPr>
          <w:rFonts w:hint="eastAsia" w:ascii="仿宋_GB2312" w:hAnsi="仿宋_GB2312" w:cs="仿宋_GB2312"/>
          <w:color w:val="000000"/>
          <w:kern w:val="0"/>
          <w:sz w:val="32"/>
          <w:szCs w:val="32"/>
          <w:lang w:val="en-US" w:eastAsia="zh-CN" w:bidi="ar"/>
        </w:rPr>
        <w:t>组织开展</w:t>
      </w:r>
      <w:r>
        <w:rPr>
          <w:rFonts w:hint="eastAsia" w:ascii="仿宋_GB2312" w:hAnsi="仿宋_GB2312" w:cs="仿宋_GB2312"/>
          <w:color w:val="000000"/>
          <w:kern w:val="0"/>
          <w:sz w:val="32"/>
          <w:szCs w:val="32"/>
          <w:lang w:bidi="ar"/>
        </w:rPr>
        <w:t>中小企业数字化改造项目</w:t>
      </w:r>
      <w:r>
        <w:rPr>
          <w:rFonts w:hint="eastAsia" w:ascii="仿宋_GB2312" w:hAnsi="仿宋_GB2312" w:cs="仿宋_GB2312"/>
          <w:color w:val="000000"/>
          <w:kern w:val="0"/>
          <w:sz w:val="32"/>
          <w:szCs w:val="32"/>
          <w:lang w:val="en-US" w:eastAsia="zh-CN" w:bidi="ar"/>
        </w:rPr>
        <w:t>补贴的</w:t>
      </w:r>
      <w:r>
        <w:rPr>
          <w:rFonts w:hint="eastAsia" w:ascii="仿宋_GB2312" w:hAnsi="仿宋_GB2312" w:cs="仿宋_GB2312"/>
          <w:color w:val="000000"/>
          <w:kern w:val="0"/>
          <w:sz w:val="32"/>
          <w:szCs w:val="32"/>
          <w:lang w:bidi="ar"/>
        </w:rPr>
        <w:t>申请、受理、审核工作</w:t>
      </w:r>
      <w:r>
        <w:rPr>
          <w:rFonts w:hint="eastAsia" w:ascii="仿宋_GB2312" w:hAnsi="仿宋_GB2312" w:cs="仿宋_GB2312"/>
          <w:color w:val="000000"/>
          <w:kern w:val="0"/>
          <w:sz w:val="32"/>
          <w:szCs w:val="32"/>
          <w:lang w:eastAsia="zh-CN" w:bidi="ar"/>
        </w:rPr>
        <w:t>。</w:t>
      </w:r>
      <w:r>
        <w:rPr>
          <w:rFonts w:hint="eastAsia" w:ascii="仿宋_GB2312" w:hAnsi="仿宋_GB2312" w:cs="仿宋_GB2312"/>
          <w:color w:val="000000"/>
          <w:kern w:val="0"/>
          <w:sz w:val="32"/>
          <w:szCs w:val="32"/>
          <w:lang w:val="en-US" w:eastAsia="zh-CN" w:bidi="ar"/>
        </w:rPr>
        <w:t>数字化转型的中小企业须按要求提交项目补贴申报文件，申报文件包括但不限于：项目合同、项目验收材料、合同履约情况等，</w:t>
      </w:r>
      <w:r>
        <w:rPr>
          <w:rFonts w:hint="eastAsia" w:ascii="仿宋_GB2312" w:hAnsi="仿宋_GB2312" w:cs="仿宋_GB2312"/>
          <w:color w:val="000000"/>
          <w:kern w:val="0"/>
          <w:sz w:val="32"/>
          <w:szCs w:val="32"/>
          <w:lang w:bidi="ar"/>
        </w:rPr>
        <w:t>经专家</w:t>
      </w:r>
      <w:r>
        <w:rPr>
          <w:rFonts w:hint="eastAsia" w:ascii="仿宋_GB2312" w:hAnsi="仿宋_GB2312" w:cs="仿宋_GB2312"/>
          <w:color w:val="000000"/>
          <w:kern w:val="0"/>
          <w:sz w:val="32"/>
          <w:szCs w:val="32"/>
          <w:lang w:val="en-US" w:eastAsia="zh-CN" w:bidi="ar"/>
        </w:rPr>
        <w:t>评审</w:t>
      </w:r>
      <w:r>
        <w:rPr>
          <w:rFonts w:hint="eastAsia" w:ascii="仿宋_GB2312" w:hAnsi="仿宋_GB2312" w:cs="仿宋_GB2312"/>
          <w:color w:val="000000"/>
          <w:kern w:val="0"/>
          <w:sz w:val="32"/>
          <w:szCs w:val="32"/>
          <w:lang w:bidi="ar"/>
        </w:rPr>
        <w:t>通过</w:t>
      </w:r>
      <w:r>
        <w:rPr>
          <w:rFonts w:hint="eastAsia" w:ascii="仿宋_GB2312" w:hAnsi="仿宋_GB2312" w:cs="仿宋_GB2312"/>
          <w:color w:val="000000"/>
          <w:kern w:val="0"/>
          <w:sz w:val="32"/>
          <w:szCs w:val="32"/>
          <w:lang w:val="en-US" w:eastAsia="zh-CN" w:bidi="ar"/>
        </w:rPr>
        <w:t>并</w:t>
      </w:r>
      <w:r>
        <w:rPr>
          <w:rFonts w:hint="eastAsia" w:ascii="仿宋_GB2312" w:hAnsi="仿宋_GB2312" w:cs="仿宋_GB2312"/>
          <w:color w:val="000000"/>
          <w:kern w:val="0"/>
          <w:sz w:val="32"/>
          <w:szCs w:val="32"/>
          <w:lang w:bidi="ar"/>
        </w:rPr>
        <w:t>公示</w:t>
      </w:r>
      <w:r>
        <w:rPr>
          <w:rFonts w:hint="eastAsia" w:ascii="仿宋_GB2312" w:hAnsi="仿宋_GB2312" w:cs="仿宋_GB2312"/>
          <w:color w:val="000000"/>
          <w:kern w:val="0"/>
          <w:sz w:val="32"/>
          <w:szCs w:val="32"/>
          <w:lang w:val="en-US" w:eastAsia="zh-CN" w:bidi="ar"/>
        </w:rPr>
        <w:t>3天无异议</w:t>
      </w:r>
      <w:r>
        <w:rPr>
          <w:rFonts w:hint="eastAsia" w:ascii="仿宋_GB2312" w:hAnsi="仿宋_GB2312" w:cs="仿宋_GB2312"/>
          <w:color w:val="000000"/>
          <w:kern w:val="0"/>
          <w:sz w:val="32"/>
          <w:szCs w:val="32"/>
          <w:lang w:bidi="ar"/>
        </w:rPr>
        <w:t>后，</w:t>
      </w:r>
      <w:r>
        <w:rPr>
          <w:rFonts w:hint="eastAsia" w:ascii="仿宋_GB2312" w:hAnsi="仿宋_GB2312" w:cs="仿宋_GB2312"/>
          <w:color w:val="000000"/>
          <w:kern w:val="0"/>
          <w:sz w:val="32"/>
          <w:szCs w:val="32"/>
          <w:lang w:eastAsia="zh-CN" w:bidi="ar"/>
        </w:rPr>
        <w:t>由</w:t>
      </w:r>
      <w:r>
        <w:rPr>
          <w:rFonts w:hint="eastAsia" w:ascii="仿宋_GB2312" w:hAnsi="仿宋_GB2312" w:cs="仿宋_GB2312"/>
          <w:color w:val="000000"/>
          <w:kern w:val="0"/>
          <w:sz w:val="32"/>
          <w:szCs w:val="32"/>
          <w:lang w:val="en-US" w:eastAsia="zh-CN" w:bidi="ar"/>
        </w:rPr>
        <w:t>海口市科学技术工业信息化局</w:t>
      </w:r>
      <w:r>
        <w:rPr>
          <w:rFonts w:hint="eastAsia" w:ascii="仿宋_GB2312" w:hAnsi="仿宋_GB2312" w:cs="仿宋_GB2312"/>
          <w:color w:val="000000"/>
          <w:kern w:val="0"/>
          <w:sz w:val="32"/>
          <w:szCs w:val="32"/>
          <w:lang w:bidi="ar"/>
        </w:rPr>
        <w:t>会同海口市财政局拨付补助资金</w:t>
      </w:r>
      <w:r>
        <w:rPr>
          <w:rFonts w:hint="eastAsia" w:ascii="仿宋_GB2312" w:hAnsi="仿宋_GB2312" w:cs="仿宋_GB2312"/>
          <w:sz w:val="32"/>
          <w:szCs w:val="32"/>
          <w:lang w:bidi="ar"/>
        </w:rPr>
        <w:t>。</w:t>
      </w:r>
    </w:p>
    <w:p>
      <w:pPr>
        <w:pStyle w:val="13"/>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bidi="ar"/>
        </w:rPr>
      </w:pPr>
      <w:r>
        <w:rPr>
          <w:rFonts w:hint="eastAsia" w:ascii="黑体" w:hAnsi="黑体" w:eastAsia="黑体" w:cs="仿宋_GB2312"/>
          <w:b w:val="0"/>
          <w:bCs w:val="0"/>
          <w:color w:val="000000"/>
          <w:kern w:val="0"/>
          <w:sz w:val="32"/>
          <w:szCs w:val="32"/>
          <w:lang w:bidi="ar"/>
        </w:rPr>
        <w:t>第十</w:t>
      </w:r>
      <w:r>
        <w:rPr>
          <w:rFonts w:hint="eastAsia" w:ascii="黑体" w:hAnsi="黑体" w:eastAsia="黑体" w:cs="仿宋_GB2312"/>
          <w:b w:val="0"/>
          <w:bCs w:val="0"/>
          <w:color w:val="000000"/>
          <w:kern w:val="0"/>
          <w:sz w:val="32"/>
          <w:szCs w:val="32"/>
          <w:lang w:val="en-US" w:eastAsia="zh-CN" w:bidi="ar"/>
        </w:rPr>
        <w:t>四</w:t>
      </w:r>
      <w:r>
        <w:rPr>
          <w:rFonts w:hint="eastAsia" w:ascii="黑体" w:hAnsi="黑体" w:eastAsia="黑体" w:cs="仿宋_GB2312"/>
          <w:b w:val="0"/>
          <w:bCs w:val="0"/>
          <w:color w:val="000000"/>
          <w:kern w:val="0"/>
          <w:sz w:val="32"/>
          <w:szCs w:val="32"/>
          <w:lang w:bidi="ar"/>
        </w:rPr>
        <w:t xml:space="preserve">条 </w:t>
      </w:r>
      <w:r>
        <w:rPr>
          <w:rFonts w:hint="eastAsia" w:ascii="仿宋_GB2312" w:hAnsi="仿宋_GB2312" w:eastAsia="仿宋_GB2312" w:cs="仿宋_GB2312"/>
          <w:b w:val="0"/>
          <w:bCs w:val="0"/>
          <w:color w:val="000000"/>
          <w:kern w:val="0"/>
          <w:sz w:val="32"/>
          <w:szCs w:val="32"/>
          <w:lang w:val="en-US" w:eastAsia="zh-CN" w:bidi="ar"/>
        </w:rPr>
        <w:t>海口市科学技术工业信息化局</w:t>
      </w:r>
      <w:r>
        <w:rPr>
          <w:rFonts w:hint="eastAsia" w:ascii="仿宋_GB2312" w:hAnsi="仿宋_GB2312" w:eastAsia="仿宋_GB2312" w:cs="仿宋_GB2312"/>
          <w:b w:val="0"/>
          <w:bCs w:val="0"/>
          <w:color w:val="000000"/>
          <w:kern w:val="0"/>
          <w:sz w:val="32"/>
          <w:szCs w:val="32"/>
          <w:lang w:bidi="ar"/>
        </w:rPr>
        <w:t>按照本办法规定每年组织</w:t>
      </w:r>
      <w:r>
        <w:rPr>
          <w:rFonts w:hint="eastAsia" w:ascii="仿宋_GB2312" w:hAnsi="仿宋_GB2312" w:eastAsia="仿宋_GB2312" w:cs="仿宋_GB2312"/>
          <w:b w:val="0"/>
          <w:bCs w:val="0"/>
          <w:color w:val="000000"/>
          <w:kern w:val="0"/>
          <w:sz w:val="32"/>
          <w:szCs w:val="32"/>
          <w:lang w:val="en-US" w:eastAsia="zh-CN" w:bidi="ar"/>
        </w:rPr>
        <w:t>开展</w:t>
      </w:r>
      <w:r>
        <w:rPr>
          <w:rFonts w:hint="eastAsia" w:ascii="仿宋_GB2312" w:eastAsia="仿宋_GB2312"/>
          <w:b w:val="0"/>
          <w:bCs w:val="0"/>
          <w:sz w:val="32"/>
          <w:szCs w:val="32"/>
          <w:lang w:bidi="ar"/>
        </w:rPr>
        <w:t>数字化改造样本企业、</w:t>
      </w:r>
      <w:r>
        <w:rPr>
          <w:rFonts w:hint="eastAsia" w:ascii="仿宋_GB2312" w:hAnsi="仿宋_GB2312" w:eastAsia="仿宋_GB2312" w:cs="仿宋_GB2312"/>
          <w:b w:val="0"/>
          <w:bCs w:val="0"/>
          <w:color w:val="000000"/>
          <w:kern w:val="0"/>
          <w:sz w:val="32"/>
          <w:szCs w:val="32"/>
          <w:lang w:bidi="ar"/>
        </w:rPr>
        <w:t>数字化车间、智能工厂</w:t>
      </w:r>
      <w:r>
        <w:rPr>
          <w:rFonts w:hint="eastAsia" w:ascii="仿宋_GB2312" w:hAnsi="仿宋_GB2312" w:eastAsia="仿宋_GB2312" w:cs="仿宋_GB2312"/>
          <w:b w:val="0"/>
          <w:bCs w:val="0"/>
          <w:color w:val="000000"/>
          <w:kern w:val="0"/>
          <w:sz w:val="32"/>
          <w:szCs w:val="32"/>
          <w:lang w:eastAsia="zh-CN" w:bidi="ar"/>
        </w:rPr>
        <w:t>、</w:t>
      </w:r>
      <w:r>
        <w:rPr>
          <w:rFonts w:hint="eastAsia" w:ascii="仿宋_GB2312" w:eastAsia="仿宋_GB2312"/>
          <w:b w:val="0"/>
          <w:bCs w:val="0"/>
          <w:sz w:val="32"/>
          <w:szCs w:val="32"/>
          <w:lang w:bidi="ar"/>
        </w:rPr>
        <w:t>“链式”数字化转型典型模式和优质数字化服务商申报、遴选工作，经专家评审</w:t>
      </w:r>
      <w:r>
        <w:rPr>
          <w:rFonts w:hint="eastAsia" w:ascii="仿宋_GB2312" w:eastAsia="仿宋_GB2312"/>
          <w:b w:val="0"/>
          <w:bCs w:val="0"/>
          <w:sz w:val="32"/>
          <w:szCs w:val="32"/>
          <w:lang w:val="en-US" w:eastAsia="zh-CN" w:bidi="ar"/>
        </w:rPr>
        <w:t>确认并</w:t>
      </w:r>
      <w:r>
        <w:rPr>
          <w:rFonts w:hint="eastAsia" w:ascii="仿宋_GB2312" w:eastAsia="仿宋_GB2312"/>
          <w:b w:val="0"/>
          <w:bCs w:val="0"/>
          <w:sz w:val="32"/>
          <w:szCs w:val="32"/>
          <w:lang w:bidi="ar"/>
        </w:rPr>
        <w:t>公示</w:t>
      </w:r>
      <w:r>
        <w:rPr>
          <w:rFonts w:hint="eastAsia" w:ascii="仿宋_GB2312" w:eastAsia="仿宋_GB2312"/>
          <w:b w:val="0"/>
          <w:bCs w:val="0"/>
          <w:sz w:val="32"/>
          <w:szCs w:val="32"/>
          <w:lang w:val="en-US" w:eastAsia="zh-CN" w:bidi="ar"/>
        </w:rPr>
        <w:t>无异议</w:t>
      </w:r>
      <w:r>
        <w:rPr>
          <w:rFonts w:hint="eastAsia" w:ascii="仿宋_GB2312" w:eastAsia="仿宋_GB2312"/>
          <w:b w:val="0"/>
          <w:bCs w:val="0"/>
          <w:sz w:val="32"/>
          <w:szCs w:val="32"/>
          <w:lang w:bidi="ar"/>
        </w:rPr>
        <w:t>后</w:t>
      </w:r>
      <w:r>
        <w:rPr>
          <w:rFonts w:hint="eastAsia" w:ascii="仿宋_GB2312" w:hAnsi="仿宋_GB2312" w:eastAsia="仿宋_GB2312" w:cs="仿宋_GB2312"/>
          <w:b w:val="0"/>
          <w:bCs w:val="0"/>
          <w:sz w:val="32"/>
          <w:szCs w:val="32"/>
          <w:lang w:eastAsia="zh-CN" w:bidi="ar"/>
        </w:rPr>
        <w:t>，由</w:t>
      </w:r>
      <w:r>
        <w:rPr>
          <w:rFonts w:hint="eastAsia" w:ascii="仿宋_GB2312" w:hAnsi="仿宋_GB2312" w:eastAsia="仿宋_GB2312" w:cs="仿宋_GB2312"/>
          <w:b w:val="0"/>
          <w:bCs w:val="0"/>
          <w:color w:val="000000"/>
          <w:kern w:val="0"/>
          <w:sz w:val="32"/>
          <w:szCs w:val="32"/>
          <w:lang w:val="en-US" w:eastAsia="zh-CN" w:bidi="ar"/>
        </w:rPr>
        <w:t>海口市科学技术工业信息化局</w:t>
      </w:r>
      <w:r>
        <w:rPr>
          <w:rFonts w:hint="eastAsia" w:ascii="仿宋_GB2312" w:hAnsi="仿宋_GB2312" w:eastAsia="仿宋_GB2312" w:cs="仿宋_GB2312"/>
          <w:b w:val="0"/>
          <w:bCs w:val="0"/>
          <w:sz w:val="32"/>
          <w:szCs w:val="32"/>
          <w:lang w:bidi="ar"/>
        </w:rPr>
        <w:t>会同</w:t>
      </w:r>
      <w:r>
        <w:rPr>
          <w:rFonts w:hint="eastAsia" w:ascii="仿宋_GB2312" w:hAnsi="仿宋_GB2312" w:eastAsia="仿宋_GB2312" w:cs="仿宋_GB2312"/>
          <w:b w:val="0"/>
          <w:bCs w:val="0"/>
          <w:sz w:val="32"/>
          <w:szCs w:val="32"/>
          <w:lang w:eastAsia="zh-CN" w:bidi="ar"/>
        </w:rPr>
        <w:t>海口</w:t>
      </w:r>
      <w:r>
        <w:rPr>
          <w:rFonts w:hint="eastAsia" w:ascii="仿宋_GB2312" w:hAnsi="仿宋_GB2312" w:eastAsia="仿宋_GB2312" w:cs="仿宋_GB2312"/>
          <w:b w:val="0"/>
          <w:bCs w:val="0"/>
          <w:color w:val="000000"/>
          <w:kern w:val="0"/>
          <w:sz w:val="32"/>
          <w:szCs w:val="32"/>
          <w:lang w:bidi="ar"/>
        </w:rPr>
        <w:t>市财政局</w:t>
      </w:r>
      <w:r>
        <w:rPr>
          <w:rFonts w:hint="eastAsia" w:ascii="仿宋_GB2312" w:hAnsi="仿宋_GB2312" w:eastAsia="仿宋_GB2312" w:cs="仿宋_GB2312"/>
          <w:b w:val="0"/>
          <w:bCs w:val="0"/>
          <w:color w:val="000000"/>
          <w:kern w:val="0"/>
          <w:sz w:val="32"/>
          <w:szCs w:val="32"/>
          <w:lang w:val="en-US" w:eastAsia="zh-CN" w:bidi="ar"/>
        </w:rPr>
        <w:t>给予一次性奖励支持</w:t>
      </w:r>
      <w:r>
        <w:rPr>
          <w:rFonts w:hint="eastAsia" w:ascii="仿宋_GB2312" w:hAnsi="仿宋_GB2312" w:eastAsia="仿宋_GB2312" w:cs="仿宋_GB2312"/>
          <w:b w:val="0"/>
          <w:bCs w:val="0"/>
          <w:sz w:val="32"/>
          <w:szCs w:val="32"/>
          <w:lang w:bidi="ar"/>
        </w:rPr>
        <w:t>。</w:t>
      </w:r>
    </w:p>
    <w:p>
      <w:pPr>
        <w:pStyle w:val="13"/>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bidi="ar"/>
        </w:rPr>
      </w:pPr>
    </w:p>
    <w:p>
      <w:pPr>
        <w:pStyle w:val="3"/>
        <w:pageBreakBefore w:val="0"/>
        <w:kinsoku/>
        <w:wordWrap/>
        <w:overflowPunct/>
        <w:topLinePunct w:val="0"/>
        <w:autoSpaceDE/>
        <w:autoSpaceDN/>
        <w:bidi w:val="0"/>
        <w:adjustRightInd/>
        <w:snapToGrid/>
        <w:spacing w:line="560" w:lineRule="exact"/>
        <w:ind w:firstLine="0" w:firstLineChars="0"/>
        <w:jc w:val="center"/>
        <w:textAlignment w:val="auto"/>
        <w:rPr>
          <w:sz w:val="32"/>
          <w:szCs w:val="32"/>
        </w:rPr>
      </w:pPr>
      <w:r>
        <w:rPr>
          <w:rFonts w:hint="eastAsia" w:ascii="黑体" w:hAnsi="黑体" w:eastAsia="黑体" w:cs="仿宋_GB2312"/>
          <w:b w:val="0"/>
          <w:bCs w:val="0"/>
          <w:sz w:val="32"/>
          <w:szCs w:val="32"/>
          <w:lang w:bidi="ar"/>
        </w:rPr>
        <w:t>第</w:t>
      </w:r>
      <w:r>
        <w:rPr>
          <w:rFonts w:hint="eastAsia" w:ascii="黑体" w:hAnsi="黑体" w:eastAsia="黑体" w:cs="仿宋_GB2312"/>
          <w:b w:val="0"/>
          <w:bCs w:val="0"/>
          <w:sz w:val="32"/>
          <w:szCs w:val="32"/>
          <w:lang w:val="en-US" w:eastAsia="zh-CN" w:bidi="ar"/>
        </w:rPr>
        <w:t>五</w:t>
      </w:r>
      <w:r>
        <w:rPr>
          <w:rFonts w:hint="eastAsia" w:ascii="黑体" w:hAnsi="黑体" w:eastAsia="黑体" w:cs="仿宋_GB2312"/>
          <w:b w:val="0"/>
          <w:bCs w:val="0"/>
          <w:sz w:val="32"/>
          <w:szCs w:val="32"/>
          <w:lang w:bidi="ar"/>
        </w:rPr>
        <w:t xml:space="preserve">章 </w:t>
      </w:r>
      <w:r>
        <w:rPr>
          <w:rFonts w:hint="eastAsia" w:ascii="黑体" w:hAnsi="黑体" w:eastAsia="黑体"/>
          <w:b w:val="0"/>
          <w:bCs w:val="0"/>
          <w:sz w:val="32"/>
          <w:szCs w:val="32"/>
        </w:rPr>
        <w:t>监督管理</w:t>
      </w:r>
    </w:p>
    <w:p>
      <w:pPr>
        <w:pageBreakBefore w:val="0"/>
        <w:widowControl/>
        <w:kinsoku/>
        <w:wordWrap/>
        <w:overflowPunct/>
        <w:topLinePunct w:val="0"/>
        <w:autoSpaceDE/>
        <w:autoSpaceDN/>
        <w:bidi w:val="0"/>
        <w:adjustRightInd/>
        <w:snapToGrid/>
        <w:spacing w:line="560" w:lineRule="exact"/>
        <w:ind w:firstLine="620"/>
        <w:textAlignment w:val="auto"/>
        <w:rPr>
          <w:rFonts w:hint="eastAsia" w:ascii="黑体" w:hAnsi="宋体" w:eastAsia="黑体" w:cs="黑体"/>
          <w:color w:val="000000"/>
          <w:kern w:val="0"/>
          <w:sz w:val="32"/>
          <w:szCs w:val="32"/>
          <w:lang w:bidi="ar"/>
        </w:rPr>
      </w:pPr>
    </w:p>
    <w:p>
      <w:pPr>
        <w:pageBreakBefore w:val="0"/>
        <w:widowControl/>
        <w:kinsoku/>
        <w:wordWrap/>
        <w:overflowPunct/>
        <w:topLinePunct w:val="0"/>
        <w:autoSpaceDE/>
        <w:autoSpaceDN/>
        <w:bidi w:val="0"/>
        <w:adjustRightInd/>
        <w:snapToGrid/>
        <w:spacing w:line="560" w:lineRule="exact"/>
        <w:ind w:firstLine="620"/>
        <w:textAlignment w:val="auto"/>
        <w:rPr>
          <w:rFonts w:ascii="仿宋_GB2312" w:hAnsi="仿宋_GB2312" w:cs="仿宋_GB2312"/>
          <w:sz w:val="32"/>
          <w:szCs w:val="32"/>
        </w:rPr>
      </w:pPr>
      <w:r>
        <w:rPr>
          <w:rFonts w:hint="eastAsia" w:ascii="黑体" w:hAnsi="宋体" w:eastAsia="黑体" w:cs="黑体"/>
          <w:color w:val="000000"/>
          <w:kern w:val="0"/>
          <w:sz w:val="32"/>
          <w:szCs w:val="32"/>
          <w:lang w:bidi="ar"/>
        </w:rPr>
        <w:t>第十</w:t>
      </w:r>
      <w:r>
        <w:rPr>
          <w:rFonts w:hint="eastAsia" w:ascii="黑体" w:hAnsi="宋体" w:eastAsia="黑体" w:cs="黑体"/>
          <w:color w:val="000000"/>
          <w:kern w:val="0"/>
          <w:sz w:val="32"/>
          <w:szCs w:val="32"/>
          <w:lang w:val="en-US" w:eastAsia="zh-CN" w:bidi="ar"/>
        </w:rPr>
        <w:t>五</w:t>
      </w:r>
      <w:r>
        <w:rPr>
          <w:rFonts w:hint="eastAsia" w:ascii="黑体" w:hAnsi="宋体" w:eastAsia="黑体" w:cs="黑体"/>
          <w:color w:val="000000"/>
          <w:kern w:val="0"/>
          <w:sz w:val="32"/>
          <w:szCs w:val="32"/>
          <w:lang w:bidi="ar"/>
        </w:rPr>
        <w:t>条</w:t>
      </w:r>
      <w:r>
        <w:rPr>
          <w:rFonts w:hint="eastAsia" w:ascii="仿宋_GB2312" w:hAnsi="仿宋_GB2312" w:cs="仿宋_GB2312"/>
          <w:color w:val="000000"/>
          <w:kern w:val="0"/>
          <w:sz w:val="32"/>
          <w:szCs w:val="32"/>
          <w:lang w:bidi="ar"/>
        </w:rPr>
        <w:t xml:space="preserve"> </w:t>
      </w:r>
      <w:r>
        <w:rPr>
          <w:rFonts w:hint="eastAsia" w:ascii="仿宋_GB2312" w:hAnsi="仿宋_GB2312" w:cs="仿宋_GB2312"/>
          <w:color w:val="000000"/>
          <w:kern w:val="0"/>
          <w:sz w:val="32"/>
          <w:szCs w:val="32"/>
          <w:lang w:val="en-US" w:eastAsia="zh-CN" w:bidi="ar"/>
        </w:rPr>
        <w:t>海口市科学技术工业信息化局</w:t>
      </w:r>
      <w:r>
        <w:rPr>
          <w:rFonts w:hint="eastAsia" w:ascii="仿宋_GB2312" w:hAnsi="仿宋_GB2312" w:cs="仿宋_GB2312"/>
          <w:color w:val="000000"/>
          <w:kern w:val="0"/>
          <w:sz w:val="32"/>
          <w:szCs w:val="32"/>
          <w:lang w:bidi="ar"/>
        </w:rPr>
        <w:t>应制定绩效目标、加强专项资金绩效管理，</w:t>
      </w:r>
      <w:r>
        <w:rPr>
          <w:rFonts w:hint="eastAsia" w:ascii="仿宋_GB2312" w:hAnsi="仿宋_GB2312" w:cs="仿宋_GB2312"/>
          <w:sz w:val="32"/>
          <w:szCs w:val="32"/>
        </w:rPr>
        <w:t>按照财政部、工业和信息化部要求组织开展绩效评价工作，将绩效评价结果作为专项资金预算安排、分配管理的重要依据。</w:t>
      </w:r>
    </w:p>
    <w:p>
      <w:pPr>
        <w:pStyle w:val="13"/>
        <w:pageBreakBefore w:val="0"/>
        <w:kinsoku/>
        <w:wordWrap/>
        <w:overflowPunct/>
        <w:topLinePunct w:val="0"/>
        <w:autoSpaceDE/>
        <w:autoSpaceDN/>
        <w:bidi w:val="0"/>
        <w:adjustRightInd/>
        <w:snapToGrid/>
        <w:spacing w:line="560" w:lineRule="exact"/>
        <w:ind w:firstLine="620"/>
        <w:textAlignment w:val="auto"/>
        <w:rPr>
          <w:rFonts w:ascii="仿宋_GB2312" w:hAnsi="仿宋_GB2312" w:eastAsia="仿宋_GB2312" w:cs="仿宋_GB2312"/>
          <w:b w:val="0"/>
          <w:bCs w:val="0"/>
          <w:color w:val="000000"/>
          <w:kern w:val="0"/>
          <w:sz w:val="32"/>
          <w:szCs w:val="32"/>
          <w:lang w:bidi="ar"/>
        </w:rPr>
      </w:pPr>
      <w:r>
        <w:rPr>
          <w:rFonts w:hint="eastAsia" w:ascii="黑体" w:hAnsi="宋体" w:eastAsia="黑体" w:cs="黑体"/>
          <w:b w:val="0"/>
          <w:bCs w:val="0"/>
          <w:color w:val="000000"/>
          <w:kern w:val="0"/>
          <w:sz w:val="32"/>
          <w:szCs w:val="32"/>
          <w:lang w:bidi="ar"/>
        </w:rPr>
        <w:t>第十</w:t>
      </w:r>
      <w:r>
        <w:rPr>
          <w:rFonts w:hint="eastAsia" w:ascii="黑体" w:hAnsi="宋体" w:eastAsia="黑体" w:cs="黑体"/>
          <w:b w:val="0"/>
          <w:bCs w:val="0"/>
          <w:color w:val="000000"/>
          <w:kern w:val="0"/>
          <w:sz w:val="32"/>
          <w:szCs w:val="32"/>
          <w:lang w:val="en-US" w:eastAsia="zh-CN" w:bidi="ar"/>
        </w:rPr>
        <w:t>六</w:t>
      </w:r>
      <w:r>
        <w:rPr>
          <w:rFonts w:hint="eastAsia" w:ascii="黑体" w:hAnsi="宋体" w:eastAsia="黑体" w:cs="黑体"/>
          <w:b w:val="0"/>
          <w:bCs w:val="0"/>
          <w:color w:val="000000"/>
          <w:kern w:val="0"/>
          <w:sz w:val="32"/>
          <w:szCs w:val="32"/>
          <w:lang w:bidi="ar"/>
        </w:rPr>
        <w:t>条</w:t>
      </w:r>
      <w:r>
        <w:rPr>
          <w:rFonts w:hint="eastAsia" w:ascii="仿宋_GB2312" w:hAnsi="仿宋_GB2312" w:cs="仿宋_GB2312"/>
          <w:color w:val="000000"/>
          <w:kern w:val="0"/>
          <w:sz w:val="32"/>
          <w:szCs w:val="32"/>
          <w:lang w:bidi="ar"/>
        </w:rPr>
        <w:t xml:space="preserve"> </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专项资金使用管理接受审计、纪检监察、财政等部门的监督检查。</w:t>
      </w:r>
      <w:r>
        <w:rPr>
          <w:rFonts w:hint="eastAsia" w:ascii="仿宋_GB2312" w:hAnsi="仿宋_GB2312" w:eastAsia="仿宋_GB2312" w:cs="仿宋_GB2312"/>
          <w:b w:val="0"/>
          <w:bCs w:val="0"/>
          <w:color w:val="000000"/>
          <w:kern w:val="0"/>
          <w:sz w:val="32"/>
          <w:szCs w:val="32"/>
          <w:lang w:val="en-US" w:eastAsia="zh-CN" w:bidi="ar"/>
        </w:rPr>
        <w:t>海口市科学技术工业信息化局</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应对改造项目进度和目标完成情况等进行过程监督和专项检查、根据绩效评价中发现的问题,及时制定整改措施,并按时完成整改</w:t>
      </w:r>
      <w:r>
        <w:rPr>
          <w:rFonts w:hint="eastAsia" w:ascii="仿宋_GB2312" w:hAnsi="仿宋_GB2312" w:eastAsia="仿宋_GB2312" w:cs="仿宋_GB2312"/>
          <w:b w:val="0"/>
          <w:bCs w:val="0"/>
          <w:color w:val="000000"/>
          <w:kern w:val="0"/>
          <w:sz w:val="32"/>
          <w:szCs w:val="32"/>
          <w:lang w:bidi="ar"/>
        </w:rPr>
        <w:t>。</w:t>
      </w:r>
    </w:p>
    <w:p>
      <w:pPr>
        <w:pStyle w:val="13"/>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kern w:val="0"/>
          <w:sz w:val="32"/>
          <w:szCs w:val="32"/>
          <w:lang w:bidi="ar"/>
        </w:rPr>
      </w:pPr>
      <w:bookmarkStart w:id="3" w:name="_GoBack"/>
      <w:bookmarkEnd w:id="3"/>
      <w:r>
        <w:rPr>
          <w:rFonts w:hint="eastAsia" w:ascii="黑体" w:hAnsi="黑体" w:eastAsia="黑体" w:cs="仿宋_GB2312"/>
          <w:b w:val="0"/>
          <w:bCs w:val="0"/>
          <w:color w:val="000000"/>
          <w:kern w:val="0"/>
          <w:sz w:val="32"/>
          <w:szCs w:val="32"/>
          <w:lang w:bidi="ar"/>
        </w:rPr>
        <w:t>第十</w:t>
      </w:r>
      <w:r>
        <w:rPr>
          <w:rFonts w:hint="eastAsia" w:ascii="黑体" w:hAnsi="黑体" w:eastAsia="黑体" w:cs="仿宋_GB2312"/>
          <w:b w:val="0"/>
          <w:bCs w:val="0"/>
          <w:color w:val="000000"/>
          <w:kern w:val="0"/>
          <w:sz w:val="32"/>
          <w:szCs w:val="32"/>
          <w:lang w:val="en-US" w:eastAsia="zh-CN" w:bidi="ar"/>
        </w:rPr>
        <w:t>七</w:t>
      </w:r>
      <w:r>
        <w:rPr>
          <w:rFonts w:hint="eastAsia" w:ascii="黑体" w:hAnsi="黑体" w:eastAsia="黑体" w:cs="仿宋_GB2312"/>
          <w:b w:val="0"/>
          <w:bCs w:val="0"/>
          <w:color w:val="000000"/>
          <w:kern w:val="0"/>
          <w:sz w:val="32"/>
          <w:szCs w:val="32"/>
          <w:lang w:bidi="ar"/>
        </w:rPr>
        <w:t>条</w:t>
      </w:r>
      <w:r>
        <w:rPr>
          <w:rFonts w:hint="eastAsia" w:ascii="仿宋_GB2312" w:hAnsi="仿宋_GB2312" w:eastAsia="仿宋_GB2312" w:cs="仿宋_GB2312"/>
          <w:b w:val="0"/>
          <w:bCs w:val="0"/>
          <w:color w:val="000000"/>
          <w:kern w:val="0"/>
          <w:sz w:val="32"/>
          <w:szCs w:val="32"/>
          <w:lang w:bidi="ar"/>
        </w:rPr>
        <w:t xml:space="preserve"> 资金申报主体应严格按照专项资金使用方向使用资金，积极配合相关部门开展专项资金绩效评价、监督检查和审计等工作。</w:t>
      </w:r>
    </w:p>
    <w:p>
      <w:pPr>
        <w:pStyle w:val="13"/>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kern w:val="0"/>
          <w:sz w:val="32"/>
          <w:szCs w:val="32"/>
          <w:lang w:bidi="ar"/>
        </w:rPr>
      </w:pPr>
    </w:p>
    <w:p>
      <w:pPr>
        <w:pStyle w:val="3"/>
        <w:pageBreakBefore w:val="0"/>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b w:val="0"/>
          <w:bCs w:val="0"/>
          <w:sz w:val="32"/>
          <w:szCs w:val="32"/>
        </w:rPr>
      </w:pPr>
      <w:r>
        <w:rPr>
          <w:rFonts w:hint="eastAsia" w:ascii="黑体" w:hAnsi="黑体" w:eastAsia="黑体" w:cs="仿宋_GB2312"/>
          <w:b w:val="0"/>
          <w:bCs w:val="0"/>
          <w:sz w:val="32"/>
          <w:szCs w:val="32"/>
        </w:rPr>
        <w:t>第</w:t>
      </w:r>
      <w:r>
        <w:rPr>
          <w:rFonts w:hint="eastAsia" w:ascii="黑体" w:hAnsi="黑体" w:eastAsia="黑体" w:cs="仿宋_GB2312"/>
          <w:b w:val="0"/>
          <w:bCs w:val="0"/>
          <w:sz w:val="32"/>
          <w:szCs w:val="32"/>
          <w:lang w:val="en-US" w:eastAsia="zh-CN"/>
        </w:rPr>
        <w:t>六</w:t>
      </w:r>
      <w:r>
        <w:rPr>
          <w:rFonts w:hint="eastAsia" w:ascii="黑体" w:hAnsi="黑体" w:eastAsia="黑体" w:cs="仿宋_GB2312"/>
          <w:b w:val="0"/>
          <w:bCs w:val="0"/>
          <w:sz w:val="32"/>
          <w:szCs w:val="32"/>
        </w:rPr>
        <w:t xml:space="preserve">章 </w:t>
      </w:r>
      <w:r>
        <w:rPr>
          <w:rFonts w:hint="eastAsia" w:ascii="黑体" w:hAnsi="黑体" w:eastAsia="黑体"/>
          <w:b w:val="0"/>
          <w:bCs w:val="0"/>
          <w:sz w:val="32"/>
          <w:szCs w:val="32"/>
        </w:rPr>
        <w:t>附则</w:t>
      </w:r>
    </w:p>
    <w:p>
      <w:pPr>
        <w:pageBreakBefore w:val="0"/>
        <w:widowControl/>
        <w:kinsoku/>
        <w:wordWrap/>
        <w:overflowPunct/>
        <w:topLinePunct w:val="0"/>
        <w:autoSpaceDE/>
        <w:autoSpaceDN/>
        <w:bidi w:val="0"/>
        <w:adjustRightInd/>
        <w:snapToGrid/>
        <w:spacing w:line="560" w:lineRule="exact"/>
        <w:ind w:firstLine="620"/>
        <w:textAlignment w:val="auto"/>
        <w:rPr>
          <w:rFonts w:hint="eastAsia" w:ascii="黑体" w:hAnsi="宋体" w:eastAsia="黑体" w:cs="黑体"/>
          <w:color w:val="000000"/>
          <w:kern w:val="0"/>
          <w:sz w:val="32"/>
          <w:szCs w:val="32"/>
          <w:lang w:bidi="ar"/>
        </w:rPr>
      </w:pPr>
    </w:p>
    <w:p>
      <w:pPr>
        <w:pageBreakBefore w:val="0"/>
        <w:widowControl/>
        <w:kinsoku/>
        <w:wordWrap/>
        <w:overflowPunct/>
        <w:topLinePunct w:val="0"/>
        <w:autoSpaceDE/>
        <w:autoSpaceDN/>
        <w:bidi w:val="0"/>
        <w:adjustRightInd/>
        <w:snapToGrid/>
        <w:spacing w:line="560" w:lineRule="exact"/>
        <w:ind w:firstLine="620"/>
        <w:textAlignment w:val="auto"/>
        <w:rPr>
          <w:rFonts w:hint="eastAsia" w:ascii="仿宋_GB2312" w:hAnsi="宋体"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val="en-US" w:eastAsia="zh-CN" w:bidi="ar"/>
        </w:rPr>
        <w:t>十八</w:t>
      </w:r>
      <w:r>
        <w:rPr>
          <w:rFonts w:hint="eastAsia" w:ascii="黑体" w:hAnsi="宋体" w:eastAsia="黑体" w:cs="黑体"/>
          <w:color w:val="000000"/>
          <w:kern w:val="0"/>
          <w:sz w:val="32"/>
          <w:szCs w:val="32"/>
          <w:lang w:bidi="ar"/>
        </w:rPr>
        <w:t xml:space="preserve">条 </w:t>
      </w:r>
      <w:r>
        <w:rPr>
          <w:rFonts w:hint="eastAsia" w:ascii="仿宋_GB2312" w:hAnsi="宋体" w:cs="仿宋_GB2312"/>
          <w:color w:val="000000"/>
          <w:kern w:val="0"/>
          <w:sz w:val="32"/>
          <w:szCs w:val="32"/>
          <w:lang w:bidi="ar"/>
        </w:rPr>
        <w:t>本办法自印发之日起实施</w:t>
      </w:r>
      <w:r>
        <w:rPr>
          <w:rFonts w:hint="eastAsia" w:ascii="仿宋_GB2312" w:hAnsi="宋体" w:cs="仿宋_GB2312"/>
          <w:color w:val="000000"/>
          <w:kern w:val="0"/>
          <w:sz w:val="32"/>
          <w:szCs w:val="32"/>
          <w:lang w:eastAsia="zh-CN" w:bidi="ar"/>
        </w:rPr>
        <w:t>，</w:t>
      </w:r>
      <w:r>
        <w:rPr>
          <w:rFonts w:hint="eastAsia" w:ascii="仿宋_GB2312" w:hAnsi="宋体" w:cs="仿宋_GB2312"/>
          <w:color w:val="000000"/>
          <w:kern w:val="0"/>
          <w:sz w:val="32"/>
          <w:szCs w:val="32"/>
          <w:lang w:bidi="ar"/>
        </w:rPr>
        <w:t>有效期</w:t>
      </w:r>
      <w:r>
        <w:rPr>
          <w:rFonts w:hint="eastAsia" w:ascii="仿宋_GB2312" w:hAnsi="宋体" w:cs="仿宋_GB2312"/>
          <w:color w:val="000000"/>
          <w:kern w:val="0"/>
          <w:sz w:val="32"/>
          <w:szCs w:val="32"/>
          <w:lang w:val="en-US" w:eastAsia="zh-CN" w:bidi="ar"/>
        </w:rPr>
        <w:t>3</w:t>
      </w:r>
      <w:r>
        <w:rPr>
          <w:rFonts w:hint="eastAsia" w:ascii="仿宋_GB2312" w:hAnsi="宋体" w:cs="仿宋_GB2312"/>
          <w:color w:val="000000"/>
          <w:kern w:val="0"/>
          <w:sz w:val="32"/>
          <w:szCs w:val="32"/>
          <w:lang w:bidi="ar"/>
        </w:rPr>
        <w:t>年</w:t>
      </w:r>
      <w:r>
        <w:rPr>
          <w:rFonts w:hint="eastAsia" w:ascii="仿宋_GB2312" w:hAnsi="宋体" w:cs="仿宋_GB2312"/>
          <w:color w:val="000000"/>
          <w:kern w:val="0"/>
          <w:sz w:val="32"/>
          <w:szCs w:val="32"/>
          <w:lang w:eastAsia="zh-CN" w:bidi="ar"/>
        </w:rPr>
        <w:t>。</w:t>
      </w:r>
    </w:p>
    <w:p>
      <w:pPr>
        <w:pageBreakBefore w:val="0"/>
        <w:widowControl/>
        <w:kinsoku/>
        <w:wordWrap/>
        <w:overflowPunct/>
        <w:topLinePunct w:val="0"/>
        <w:autoSpaceDE/>
        <w:autoSpaceDN/>
        <w:bidi w:val="0"/>
        <w:adjustRightInd/>
        <w:snapToGrid/>
        <w:spacing w:line="560" w:lineRule="exact"/>
        <w:ind w:firstLine="640"/>
        <w:jc w:val="left"/>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258770-5DB4-4B39-A17C-EE5D4A18F6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B7C06E7-AB1C-48B4-B376-84B66F9A622E}"/>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D022C1F1-DF29-4D73-8209-1697400DC1A3}"/>
  </w:font>
  <w:font w:name="Times New Roman Regular">
    <w:altName w:val="Times New Roman"/>
    <w:panose1 w:val="00000000000000000000"/>
    <w:charset w:val="00"/>
    <w:family w:val="auto"/>
    <w:pitch w:val="default"/>
    <w:sig w:usb0="00000000" w:usb1="00000000" w:usb2="00000000" w:usb3="00000000" w:csb0="00000000" w:csb1="00000000"/>
    <w:embedRegular r:id="rId4" w:fontKey="{E7D5C8BF-0FD5-4E3C-9D7D-1704F4C6BA5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MTM1NjZlOWMyZjgwOWEwMGMwNTY2YTk1NmI4ZTEifQ=="/>
  </w:docVars>
  <w:rsids>
    <w:rsidRoot w:val="783059FD"/>
    <w:rsid w:val="0004104B"/>
    <w:rsid w:val="00077F77"/>
    <w:rsid w:val="00090317"/>
    <w:rsid w:val="000C5C60"/>
    <w:rsid w:val="000D4C06"/>
    <w:rsid w:val="00131FC4"/>
    <w:rsid w:val="00196636"/>
    <w:rsid w:val="001F7A57"/>
    <w:rsid w:val="00225874"/>
    <w:rsid w:val="002A5904"/>
    <w:rsid w:val="002C7F67"/>
    <w:rsid w:val="002E7E26"/>
    <w:rsid w:val="003E4EF0"/>
    <w:rsid w:val="00430BC4"/>
    <w:rsid w:val="00457F92"/>
    <w:rsid w:val="004658BB"/>
    <w:rsid w:val="004718C2"/>
    <w:rsid w:val="004B7F9B"/>
    <w:rsid w:val="004C0699"/>
    <w:rsid w:val="00510C15"/>
    <w:rsid w:val="005932D8"/>
    <w:rsid w:val="005D17B1"/>
    <w:rsid w:val="00607741"/>
    <w:rsid w:val="00626A6B"/>
    <w:rsid w:val="006401F1"/>
    <w:rsid w:val="00676AA5"/>
    <w:rsid w:val="006C4B9E"/>
    <w:rsid w:val="006E1354"/>
    <w:rsid w:val="006E71AE"/>
    <w:rsid w:val="007009FF"/>
    <w:rsid w:val="007035FF"/>
    <w:rsid w:val="00780DF1"/>
    <w:rsid w:val="007B4E74"/>
    <w:rsid w:val="008326F6"/>
    <w:rsid w:val="0085379E"/>
    <w:rsid w:val="00893C73"/>
    <w:rsid w:val="00894593"/>
    <w:rsid w:val="008B3D8D"/>
    <w:rsid w:val="008F39BD"/>
    <w:rsid w:val="009119C5"/>
    <w:rsid w:val="009423A5"/>
    <w:rsid w:val="00944195"/>
    <w:rsid w:val="00976930"/>
    <w:rsid w:val="009D34A4"/>
    <w:rsid w:val="009D65CE"/>
    <w:rsid w:val="00A03314"/>
    <w:rsid w:val="00A044E3"/>
    <w:rsid w:val="00A1273D"/>
    <w:rsid w:val="00A45D4E"/>
    <w:rsid w:val="00A55024"/>
    <w:rsid w:val="00AF2BF7"/>
    <w:rsid w:val="00B65E3B"/>
    <w:rsid w:val="00B75D12"/>
    <w:rsid w:val="00B8406A"/>
    <w:rsid w:val="00BF19B9"/>
    <w:rsid w:val="00C3192F"/>
    <w:rsid w:val="00C66CE5"/>
    <w:rsid w:val="00CF4F85"/>
    <w:rsid w:val="00D86D3F"/>
    <w:rsid w:val="00D905BD"/>
    <w:rsid w:val="00DA753B"/>
    <w:rsid w:val="00E972BE"/>
    <w:rsid w:val="00EA58C1"/>
    <w:rsid w:val="00EC37C6"/>
    <w:rsid w:val="00F5303A"/>
    <w:rsid w:val="00F66B5E"/>
    <w:rsid w:val="00F74A57"/>
    <w:rsid w:val="017F4EB3"/>
    <w:rsid w:val="02700253"/>
    <w:rsid w:val="04795126"/>
    <w:rsid w:val="08A4283A"/>
    <w:rsid w:val="09080360"/>
    <w:rsid w:val="0A470058"/>
    <w:rsid w:val="0AC86CBC"/>
    <w:rsid w:val="0C210BDA"/>
    <w:rsid w:val="0C380847"/>
    <w:rsid w:val="0E4F26B1"/>
    <w:rsid w:val="0F5372FC"/>
    <w:rsid w:val="0F5C21A5"/>
    <w:rsid w:val="105A461F"/>
    <w:rsid w:val="11407AC8"/>
    <w:rsid w:val="11BF93B3"/>
    <w:rsid w:val="13C5795B"/>
    <w:rsid w:val="13D84274"/>
    <w:rsid w:val="14844254"/>
    <w:rsid w:val="14990D94"/>
    <w:rsid w:val="14F97D17"/>
    <w:rsid w:val="16BCA7C3"/>
    <w:rsid w:val="17146FA9"/>
    <w:rsid w:val="17F7064B"/>
    <w:rsid w:val="19D3216D"/>
    <w:rsid w:val="1A293A7B"/>
    <w:rsid w:val="1A53011E"/>
    <w:rsid w:val="1ADF4ECB"/>
    <w:rsid w:val="1B1310BF"/>
    <w:rsid w:val="1B6F1962"/>
    <w:rsid w:val="1C3819EF"/>
    <w:rsid w:val="1CBD3C6A"/>
    <w:rsid w:val="1CC51480"/>
    <w:rsid w:val="1E9623BB"/>
    <w:rsid w:val="1F6D87CD"/>
    <w:rsid w:val="1F7A53C6"/>
    <w:rsid w:val="20304466"/>
    <w:rsid w:val="20DC5BF9"/>
    <w:rsid w:val="210D001F"/>
    <w:rsid w:val="214A641E"/>
    <w:rsid w:val="21D20555"/>
    <w:rsid w:val="23E10F23"/>
    <w:rsid w:val="242D5F16"/>
    <w:rsid w:val="24FDDC58"/>
    <w:rsid w:val="25BA1A2C"/>
    <w:rsid w:val="25D207D7"/>
    <w:rsid w:val="25D65929"/>
    <w:rsid w:val="26154C82"/>
    <w:rsid w:val="261C4494"/>
    <w:rsid w:val="292C186D"/>
    <w:rsid w:val="2A675ED4"/>
    <w:rsid w:val="2B23372E"/>
    <w:rsid w:val="2D4D6BB6"/>
    <w:rsid w:val="2E2C25F9"/>
    <w:rsid w:val="2F7C2FF6"/>
    <w:rsid w:val="2FFBE88B"/>
    <w:rsid w:val="308415B4"/>
    <w:rsid w:val="342F201D"/>
    <w:rsid w:val="35137922"/>
    <w:rsid w:val="370312F9"/>
    <w:rsid w:val="37DB7B3B"/>
    <w:rsid w:val="37F872D5"/>
    <w:rsid w:val="38CB5835"/>
    <w:rsid w:val="395D78FE"/>
    <w:rsid w:val="3AD57327"/>
    <w:rsid w:val="3AFF8D58"/>
    <w:rsid w:val="3B47075E"/>
    <w:rsid w:val="3B952501"/>
    <w:rsid w:val="3E31509E"/>
    <w:rsid w:val="3F1E0255"/>
    <w:rsid w:val="3F996DE7"/>
    <w:rsid w:val="40330901"/>
    <w:rsid w:val="40F3467A"/>
    <w:rsid w:val="41F00247"/>
    <w:rsid w:val="423123EC"/>
    <w:rsid w:val="42865AE1"/>
    <w:rsid w:val="433B1FA6"/>
    <w:rsid w:val="44541E4D"/>
    <w:rsid w:val="465322A4"/>
    <w:rsid w:val="466C4FD8"/>
    <w:rsid w:val="488C2574"/>
    <w:rsid w:val="49A07007"/>
    <w:rsid w:val="49ED225A"/>
    <w:rsid w:val="4AEA74F1"/>
    <w:rsid w:val="4BFA22D2"/>
    <w:rsid w:val="4DDD8F16"/>
    <w:rsid w:val="4F195EFA"/>
    <w:rsid w:val="4FC43269"/>
    <w:rsid w:val="4FFFAC5F"/>
    <w:rsid w:val="50596FE0"/>
    <w:rsid w:val="50A45C0C"/>
    <w:rsid w:val="517B3424"/>
    <w:rsid w:val="53AA7A7E"/>
    <w:rsid w:val="53CF7642"/>
    <w:rsid w:val="55163C4E"/>
    <w:rsid w:val="55356EE4"/>
    <w:rsid w:val="554A42CB"/>
    <w:rsid w:val="558D0653"/>
    <w:rsid w:val="55DC0526"/>
    <w:rsid w:val="56906629"/>
    <w:rsid w:val="5747541B"/>
    <w:rsid w:val="57FA3C93"/>
    <w:rsid w:val="585C6305"/>
    <w:rsid w:val="586352E5"/>
    <w:rsid w:val="59C524D5"/>
    <w:rsid w:val="59DB33E9"/>
    <w:rsid w:val="5AC86C39"/>
    <w:rsid w:val="5AE30675"/>
    <w:rsid w:val="5C3E21C9"/>
    <w:rsid w:val="5D7DB961"/>
    <w:rsid w:val="5DB15BB5"/>
    <w:rsid w:val="5EA178E0"/>
    <w:rsid w:val="5F6146EB"/>
    <w:rsid w:val="5FAC08E9"/>
    <w:rsid w:val="60E47381"/>
    <w:rsid w:val="61BA7E6D"/>
    <w:rsid w:val="63CB64B3"/>
    <w:rsid w:val="64035B1F"/>
    <w:rsid w:val="64422D1C"/>
    <w:rsid w:val="64596FDC"/>
    <w:rsid w:val="64D52C2E"/>
    <w:rsid w:val="670E278D"/>
    <w:rsid w:val="68D13112"/>
    <w:rsid w:val="69550FBC"/>
    <w:rsid w:val="69FF5881"/>
    <w:rsid w:val="6A2829D5"/>
    <w:rsid w:val="6AAD4547"/>
    <w:rsid w:val="6AB36797"/>
    <w:rsid w:val="6AFA59F3"/>
    <w:rsid w:val="6B7226D7"/>
    <w:rsid w:val="6BF062A2"/>
    <w:rsid w:val="6FBBE9C6"/>
    <w:rsid w:val="704E2304"/>
    <w:rsid w:val="70BC6081"/>
    <w:rsid w:val="713D663A"/>
    <w:rsid w:val="71BA590B"/>
    <w:rsid w:val="71DB20DB"/>
    <w:rsid w:val="72113F81"/>
    <w:rsid w:val="731C19D3"/>
    <w:rsid w:val="742C2048"/>
    <w:rsid w:val="77081642"/>
    <w:rsid w:val="77C5560F"/>
    <w:rsid w:val="77F959B0"/>
    <w:rsid w:val="783059FD"/>
    <w:rsid w:val="785422C6"/>
    <w:rsid w:val="797C074E"/>
    <w:rsid w:val="79E60FD1"/>
    <w:rsid w:val="79F87867"/>
    <w:rsid w:val="79FEA711"/>
    <w:rsid w:val="7B287C54"/>
    <w:rsid w:val="7B5A49B8"/>
    <w:rsid w:val="7B76308D"/>
    <w:rsid w:val="7B790A38"/>
    <w:rsid w:val="7C7D8B46"/>
    <w:rsid w:val="7D9224EA"/>
    <w:rsid w:val="7D9FB3FD"/>
    <w:rsid w:val="7E333BEE"/>
    <w:rsid w:val="7E573DB7"/>
    <w:rsid w:val="7E7FC0E8"/>
    <w:rsid w:val="7EDB1391"/>
    <w:rsid w:val="7F7FA173"/>
    <w:rsid w:val="7FC7917B"/>
    <w:rsid w:val="9E641302"/>
    <w:rsid w:val="9F5D2387"/>
    <w:rsid w:val="9FBF4B14"/>
    <w:rsid w:val="AE346953"/>
    <w:rsid w:val="BCFBC4FF"/>
    <w:rsid w:val="D5BBFA6B"/>
    <w:rsid w:val="DCFEA2E0"/>
    <w:rsid w:val="EAEFE347"/>
    <w:rsid w:val="EB3B5F73"/>
    <w:rsid w:val="EBB3F054"/>
    <w:rsid w:val="ED7B8280"/>
    <w:rsid w:val="EFFFF977"/>
    <w:rsid w:val="F44D62C9"/>
    <w:rsid w:val="F7D74A15"/>
    <w:rsid w:val="FC5ED5EE"/>
    <w:rsid w:val="FDF571EA"/>
    <w:rsid w:val="FE678AB5"/>
    <w:rsid w:val="FE9B791D"/>
    <w:rsid w:val="FEBB0D52"/>
    <w:rsid w:val="FEEF2CD1"/>
    <w:rsid w:val="FFB76442"/>
    <w:rsid w:val="FFFD7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outlineLvl w:val="1"/>
    </w:pPr>
    <w:rPr>
      <w:rFonts w:eastAsia="楷体_GB2312" w:cstheme="majorBidi"/>
      <w:b/>
      <w:bCs/>
      <w:szCs w:val="32"/>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ind w:firstLine="643"/>
    </w:pPr>
    <w:rPr>
      <w:rFonts w:ascii="仿宋" w:hAnsi="仿宋" w:eastAsia="仿宋"/>
      <w:b/>
      <w:bCs/>
      <w:szCs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able of figures"/>
    <w:basedOn w:val="1"/>
    <w:next w:val="1"/>
    <w:autoRedefine/>
    <w:unhideWhenUsed/>
    <w:qFormat/>
    <w:uiPriority w:val="99"/>
    <w:pPr>
      <w:ind w:left="200" w:leftChars="200" w:hanging="200" w:hangingChars="200"/>
    </w:pPr>
  </w:style>
  <w:style w:type="paragraph" w:styleId="11">
    <w:name w:val="Normal (Web)"/>
    <w:basedOn w:val="1"/>
    <w:autoRedefine/>
    <w:qFormat/>
    <w:uiPriority w:val="0"/>
    <w:pPr>
      <w:spacing w:beforeAutospacing="1" w:afterAutospacing="1"/>
      <w:jc w:val="left"/>
    </w:pPr>
    <w:rPr>
      <w:kern w:val="0"/>
      <w:sz w:val="24"/>
    </w:rPr>
  </w:style>
  <w:style w:type="paragraph" w:styleId="12">
    <w:name w:val="annotation subject"/>
    <w:basedOn w:val="5"/>
    <w:next w:val="5"/>
    <w:link w:val="21"/>
    <w:autoRedefine/>
    <w:qFormat/>
    <w:uiPriority w:val="0"/>
    <w:rPr>
      <w:b/>
      <w:bCs/>
    </w:rPr>
  </w:style>
  <w:style w:type="paragraph" w:styleId="13">
    <w:name w:val="Body Text First Indent 2"/>
    <w:basedOn w:val="7"/>
    <w:autoRedefine/>
    <w:unhideWhenUsed/>
    <w:qFormat/>
    <w:uiPriority w:val="99"/>
    <w:pPr>
      <w:ind w:firstLine="420"/>
    </w:p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annotation reference"/>
    <w:basedOn w:val="16"/>
    <w:autoRedefine/>
    <w:qFormat/>
    <w:uiPriority w:val="0"/>
    <w:rPr>
      <w:sz w:val="21"/>
      <w:szCs w:val="21"/>
    </w:rPr>
  </w:style>
  <w:style w:type="paragraph" w:customStyle="1" w:styleId="19">
    <w:name w:val="修订1"/>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20">
    <w:name w:val="批注文字 字符"/>
    <w:basedOn w:val="16"/>
    <w:link w:val="5"/>
    <w:autoRedefine/>
    <w:qFormat/>
    <w:uiPriority w:val="0"/>
    <w:rPr>
      <w:rFonts w:eastAsia="仿宋_GB2312"/>
      <w:kern w:val="2"/>
      <w:sz w:val="32"/>
      <w:szCs w:val="24"/>
    </w:rPr>
  </w:style>
  <w:style w:type="character" w:customStyle="1" w:styleId="21">
    <w:name w:val="批注主题 字符"/>
    <w:basedOn w:val="20"/>
    <w:link w:val="12"/>
    <w:qFormat/>
    <w:uiPriority w:val="0"/>
    <w:rPr>
      <w:rFonts w:eastAsia="仿宋_GB2312"/>
      <w:b/>
      <w:bCs/>
      <w:kern w:val="2"/>
      <w:sz w:val="32"/>
      <w:szCs w:val="24"/>
    </w:rPr>
  </w:style>
  <w:style w:type="paragraph" w:customStyle="1" w:styleId="22">
    <w:name w:val="修订2"/>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23">
    <w:name w:val="修订3"/>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24">
    <w:name w:val="修订4"/>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25">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2836</Words>
  <Characters>2867</Characters>
  <Lines>16</Lines>
  <Paragraphs>4</Paragraphs>
  <TotalTime>31</TotalTime>
  <ScaleCrop>false</ScaleCrop>
  <LinksUpToDate>false</LinksUpToDate>
  <CharactersWithSpaces>2892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2023-12-29T19:27:00Z</dcterms:created>
  <dc:creator>CXQ</dc:creator>
  <cp:lastModifiedBy>皮金雨</cp:lastModifiedBy>
  <cp:lastPrinted>2024-01-24T11:02:00Z</cp:lastPrinted>
  <dcterms:modified xsi:type="dcterms:W3CDTF">2024-02-26T09:10:15Z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F3C0779C0E1C4AD1B81A288D691AB2D7_13</vt:lpwstr>
  </property>
</Properties>
</file>