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海口市中小企业数字化</w:t>
      </w:r>
      <w:r>
        <w:rPr>
          <w:rFonts w:hint="eastAsia" w:ascii="方正公文小标宋" w:hAnsi="方正公文小标宋" w:eastAsia="方正公文小标宋" w:cs="方正公文小标宋"/>
          <w:sz w:val="44"/>
          <w:szCs w:val="44"/>
          <w:lang w:val="en-US" w:eastAsia="zh-CN"/>
        </w:rPr>
        <w:t>转型城市试点专项补助资金</w:t>
      </w:r>
      <w:r>
        <w:rPr>
          <w:rFonts w:hint="eastAsia" w:ascii="方正公文小标宋" w:hAnsi="方正公文小标宋" w:eastAsia="方正公文小标宋" w:cs="方正公文小标宋"/>
          <w:sz w:val="44"/>
          <w:szCs w:val="44"/>
        </w:rPr>
        <w:t>实施细则（征求意见稿）</w:t>
      </w:r>
    </w:p>
    <w:p>
      <w:pPr>
        <w:adjustRightInd w:val="0"/>
        <w:snapToGrid w:val="0"/>
        <w:spacing w:line="360" w:lineRule="auto"/>
        <w:jc w:val="center"/>
        <w:rPr>
          <w:rFonts w:ascii="黑体" w:hAnsi="黑体" w:eastAsia="黑体"/>
          <w:sz w:val="36"/>
          <w:szCs w:val="36"/>
        </w:rPr>
      </w:pPr>
    </w:p>
    <w:p>
      <w:pPr>
        <w:adjustRightInd w:val="0"/>
        <w:snapToGrid w:val="0"/>
        <w:spacing w:line="360" w:lineRule="auto"/>
        <w:jc w:val="center"/>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第一章 总 则</w:t>
      </w:r>
    </w:p>
    <w:p>
      <w:pPr>
        <w:adjustRightInd w:val="0"/>
        <w:snapToGri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第一条</w:t>
      </w:r>
      <w:r>
        <w:rPr>
          <w:rFonts w:ascii="Times New Roman" w:hAnsi="Times New Roman" w:eastAsia="仿宋_GB2312" w:cs="Times New Roman"/>
          <w:sz w:val="32"/>
          <w:szCs w:val="32"/>
        </w:rPr>
        <w:t xml:space="preserve"> 根据《关于开展中小企业数字化转型城市试点工作的通知》（财建〔2023〕117号）（以下简称“</w:t>
      </w:r>
      <w:r>
        <w:rPr>
          <w:rFonts w:hint="eastAsia" w:ascii="Times New Roman" w:hAnsi="Times New Roman" w:eastAsia="仿宋_GB2312" w:cs="Times New Roman"/>
          <w:sz w:val="32"/>
          <w:szCs w:val="32"/>
          <w:lang w:val="en-US" w:eastAsia="zh-CN"/>
        </w:rPr>
        <w:t>城市试点工作通知</w:t>
      </w:r>
      <w:r>
        <w:rPr>
          <w:rFonts w:ascii="Times New Roman" w:hAnsi="Times New Roman" w:eastAsia="仿宋_GB2312" w:cs="Times New Roman"/>
          <w:sz w:val="32"/>
          <w:szCs w:val="32"/>
        </w:rPr>
        <w:t>”）有关要求，为贯彻落实《海口市中小企业数字化转型城市试点专项资金使用管理办法》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海科工信法规〔2024〕2号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（以下简称“</w:t>
      </w:r>
      <w:r>
        <w:rPr>
          <w:rFonts w:hint="eastAsia" w:ascii="Times New Roman" w:hAnsi="Times New Roman" w:eastAsia="仿宋_GB2312" w:cs="Times New Roman"/>
          <w:sz w:val="32"/>
          <w:szCs w:val="32"/>
          <w:lang w:val="en-US" w:eastAsia="zh-CN"/>
        </w:rPr>
        <w:t>资金</w:t>
      </w:r>
      <w:r>
        <w:rPr>
          <w:rFonts w:ascii="Times New Roman" w:hAnsi="Times New Roman" w:eastAsia="仿宋_GB2312" w:cs="Times New Roman"/>
          <w:sz w:val="32"/>
          <w:szCs w:val="32"/>
        </w:rPr>
        <w:t>管理办法”），支持中小企业开展数字化改造，制定本实施细则。</w:t>
      </w:r>
    </w:p>
    <w:p>
      <w:pPr>
        <w:keepNext w:val="0"/>
        <w:keepLines w:val="0"/>
        <w:widowControl w:val="0"/>
        <w:suppressLineNumbers w:val="0"/>
        <w:adjustRightInd w:val="0"/>
        <w:snapToGrid w:val="0"/>
        <w:spacing w:before="0" w:beforeAutospacing="0" w:after="0" w:afterAutospacing="0" w:line="360" w:lineRule="auto"/>
        <w:ind w:left="0" w:right="0" w:firstLine="643"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第二条</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kern w:val="2"/>
          <w:sz w:val="32"/>
          <w:szCs w:val="32"/>
          <w:lang w:val="en-US" w:eastAsia="zh-CN" w:bidi="ar"/>
          <w14:ligatures w14:val="standardContextual"/>
        </w:rPr>
        <w:t>本细则支持的中小企业数字化改造范围主要包括软件、云服务支出，网关、路由等必要的数据采集传输设备支</w:t>
      </w:r>
      <w:r>
        <w:rPr>
          <w:rFonts w:hint="eastAsia" w:ascii="Times New Roman" w:hAnsi="Times New Roman" w:eastAsia="仿宋_GB2312" w:cs="Times New Roman"/>
          <w:kern w:val="2"/>
          <w:sz w:val="32"/>
          <w:szCs w:val="32"/>
          <w:highlight w:val="none"/>
          <w:lang w:val="en-US" w:eastAsia="zh-CN" w:bidi="ar"/>
          <w14:ligatures w14:val="standardContextual"/>
        </w:rPr>
        <w:t>出，以及咨询诊断等服务。</w:t>
      </w:r>
    </w:p>
    <w:p>
      <w:pPr>
        <w:adjustRightInd w:val="0"/>
        <w:snapToGrid w:val="0"/>
        <w:spacing w:line="360" w:lineRule="auto"/>
        <w:jc w:val="center"/>
        <w:rPr>
          <w:rFonts w:hint="eastAsia" w:ascii="Times New Roman" w:hAnsi="Times New Roman" w:eastAsia="楷体_GB2312" w:cs="Times New Roman"/>
          <w:b/>
          <w:bCs/>
          <w:sz w:val="32"/>
          <w:szCs w:val="32"/>
          <w:lang w:val="en-US" w:eastAsia="zh-CN"/>
        </w:rPr>
      </w:pPr>
      <w:r>
        <w:rPr>
          <w:rFonts w:ascii="Times New Roman" w:hAnsi="Times New Roman" w:eastAsia="楷体_GB2312" w:cs="Times New Roman"/>
          <w:b/>
          <w:bCs/>
          <w:sz w:val="32"/>
          <w:szCs w:val="32"/>
        </w:rPr>
        <w:t>第</w:t>
      </w:r>
      <w:r>
        <w:rPr>
          <w:rFonts w:hint="eastAsia" w:ascii="Times New Roman" w:hAnsi="Times New Roman" w:eastAsia="楷体_GB2312" w:cs="Times New Roman"/>
          <w:b/>
          <w:bCs/>
          <w:sz w:val="32"/>
          <w:szCs w:val="32"/>
          <w:lang w:val="en-US" w:eastAsia="zh-CN"/>
        </w:rPr>
        <w:t>二</w:t>
      </w:r>
      <w:r>
        <w:rPr>
          <w:rFonts w:ascii="Times New Roman" w:hAnsi="Times New Roman" w:eastAsia="楷体_GB2312" w:cs="Times New Roman"/>
          <w:b/>
          <w:bCs/>
          <w:sz w:val="32"/>
          <w:szCs w:val="32"/>
        </w:rPr>
        <w:t>章 申报</w:t>
      </w:r>
      <w:r>
        <w:rPr>
          <w:rFonts w:hint="eastAsia" w:ascii="Times New Roman" w:hAnsi="Times New Roman" w:eastAsia="楷体_GB2312" w:cs="Times New Roman"/>
          <w:b/>
          <w:bCs/>
          <w:sz w:val="32"/>
          <w:szCs w:val="32"/>
          <w:lang w:val="en-US" w:eastAsia="zh-CN"/>
        </w:rPr>
        <w:t>主体</w:t>
      </w:r>
    </w:p>
    <w:p>
      <w:pPr>
        <w:adjustRightInd w:val="0"/>
        <w:snapToGri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w:t>
      </w:r>
      <w:r>
        <w:rPr>
          <w:rFonts w:hint="eastAsia" w:ascii="Times New Roman" w:hAnsi="Times New Roman" w:eastAsia="楷体_GB2312" w:cs="Times New Roman"/>
          <w:b/>
          <w:bCs/>
          <w:sz w:val="32"/>
          <w:szCs w:val="32"/>
          <w:lang w:val="en-US" w:eastAsia="zh-CN"/>
        </w:rPr>
        <w:t>三</w:t>
      </w:r>
      <w:r>
        <w:rPr>
          <w:rFonts w:ascii="Times New Roman" w:hAnsi="Times New Roman" w:eastAsia="楷体_GB2312" w:cs="Times New Roman"/>
          <w:b/>
          <w:bCs/>
          <w:sz w:val="32"/>
          <w:szCs w:val="32"/>
        </w:rPr>
        <w:t>条</w:t>
      </w:r>
      <w:r>
        <w:rPr>
          <w:rFonts w:ascii="Times New Roman" w:hAnsi="Times New Roman" w:eastAsia="仿宋_GB2312" w:cs="Times New Roman"/>
          <w:sz w:val="32"/>
          <w:szCs w:val="32"/>
        </w:rPr>
        <w:t xml:space="preserve"> 中小企业须在海口市依法注册登记，具有独立法人资格，合法经营，依法纳税，财务及信用记录良好，符合《中小企业划型标准规定》。</w:t>
      </w:r>
    </w:p>
    <w:p>
      <w:pPr>
        <w:adjustRightInd w:val="0"/>
        <w:snapToGri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w:t>
      </w:r>
      <w:r>
        <w:rPr>
          <w:rFonts w:hint="eastAsia" w:ascii="Times New Roman" w:hAnsi="Times New Roman" w:eastAsia="楷体_GB2312" w:cs="Times New Roman"/>
          <w:b/>
          <w:bCs/>
          <w:sz w:val="32"/>
          <w:szCs w:val="32"/>
          <w:lang w:val="en-US" w:eastAsia="zh-CN"/>
        </w:rPr>
        <w:t>四</w:t>
      </w:r>
      <w:r>
        <w:rPr>
          <w:rFonts w:ascii="Times New Roman" w:hAnsi="Times New Roman" w:eastAsia="楷体_GB2312" w:cs="Times New Roman"/>
          <w:b/>
          <w:bCs/>
          <w:sz w:val="32"/>
          <w:szCs w:val="32"/>
        </w:rPr>
        <w:t>条</w:t>
      </w:r>
      <w:r>
        <w:rPr>
          <w:rFonts w:ascii="Times New Roman" w:hAnsi="Times New Roman" w:eastAsia="仿宋_GB2312" w:cs="Times New Roman"/>
          <w:sz w:val="32"/>
          <w:szCs w:val="32"/>
        </w:rPr>
        <w:t xml:space="preserve"> 中小企业须属于五大细分行业之一（五大细分行业指：药品及医疗用品制造业、食品饮料制造业、输配电设备制造业、汽车零部件及配件制造业、建材制造业）。</w:t>
      </w:r>
    </w:p>
    <w:p>
      <w:pPr>
        <w:adjustRightInd w:val="0"/>
        <w:snapToGri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w:t>
      </w:r>
      <w:r>
        <w:rPr>
          <w:rFonts w:hint="eastAsia" w:ascii="Times New Roman" w:hAnsi="Times New Roman" w:eastAsia="楷体_GB2312" w:cs="Times New Roman"/>
          <w:b/>
          <w:bCs/>
          <w:sz w:val="32"/>
          <w:szCs w:val="32"/>
          <w:lang w:val="en-US" w:eastAsia="zh-CN"/>
        </w:rPr>
        <w:t>五</w:t>
      </w:r>
      <w:r>
        <w:rPr>
          <w:rFonts w:ascii="Times New Roman" w:hAnsi="Times New Roman" w:eastAsia="楷体_GB2312" w:cs="Times New Roman"/>
          <w:b/>
          <w:bCs/>
          <w:sz w:val="32"/>
          <w:szCs w:val="32"/>
        </w:rPr>
        <w:t>条</w:t>
      </w:r>
      <w:r>
        <w:rPr>
          <w:rFonts w:ascii="Times New Roman" w:hAnsi="Times New Roman" w:eastAsia="仿宋_GB2312" w:cs="Times New Roman"/>
          <w:sz w:val="32"/>
          <w:szCs w:val="32"/>
        </w:rPr>
        <w:t xml:space="preserve"> 中小企业未被列入经营异常名录或严重失信主体名单，近三年未发生重大安全（含网络安全、数据安全等）、质量、环境污染等事故及偷漏税等违法违规行为。</w:t>
      </w:r>
    </w:p>
    <w:p>
      <w:pPr>
        <w:adjustRightInd w:val="0"/>
        <w:snapToGrid w:val="0"/>
        <w:spacing w:line="360" w:lineRule="auto"/>
        <w:ind w:firstLine="643" w:firstLineChars="200"/>
        <w:rPr>
          <w:rFonts w:hint="eastAsia" w:ascii="仿宋_GB2312" w:hAnsi="仿宋_GB2312" w:eastAsia="仿宋_GB2312" w:cs="仿宋_GB2312"/>
          <w:color w:val="000000"/>
          <w:sz w:val="32"/>
          <w:szCs w:val="32"/>
          <w:lang w:val="en-US" w:eastAsia="zh-CN" w:bidi="ar"/>
        </w:rPr>
      </w:pPr>
      <w:r>
        <w:rPr>
          <w:rFonts w:hint="eastAsia" w:ascii="Times New Roman" w:hAnsi="Times New Roman" w:eastAsia="楷体_GB2312" w:cs="Times New Roman"/>
          <w:b/>
          <w:bCs/>
          <w:sz w:val="32"/>
          <w:szCs w:val="32"/>
          <w:lang w:val="en-US" w:eastAsia="zh-CN"/>
        </w:rPr>
        <w:t>第六条</w:t>
      </w:r>
      <w:r>
        <w:rPr>
          <w:rFonts w:hint="eastAsia" w:ascii="Times New Roman" w:hAnsi="Times New Roman" w:eastAsia="仿宋_GB2312" w:cs="Times New Roman"/>
          <w:sz w:val="32"/>
          <w:szCs w:val="32"/>
          <w:lang w:val="en-US" w:eastAsia="zh-CN"/>
        </w:rPr>
        <w:t xml:space="preserve"> </w:t>
      </w:r>
      <w:r>
        <w:rPr>
          <w:rFonts w:hint="eastAsia" w:ascii="仿宋_GB2312" w:hAnsi="仿宋_GB2312" w:eastAsia="仿宋_GB2312" w:cs="仿宋_GB2312"/>
          <w:color w:val="000000"/>
          <w:sz w:val="32"/>
          <w:szCs w:val="32"/>
          <w:lang w:val="en-US" w:eastAsia="zh-CN" w:bidi="ar"/>
        </w:rPr>
        <w:t>对已获得中央财政中小企业发展专项资金支持的专精特新“小巨人”企业不再重复支持，已纳入《工业和信息化部办公厅 财政部办公厅关于开展财政支持中小企业数字化转型试点工作的通知》（工信厅联企业〔2022〕22号）中改造试点的中小企业不再重复支持。</w:t>
      </w:r>
    </w:p>
    <w:p>
      <w:pPr>
        <w:adjustRightInd w:val="0"/>
        <w:snapToGrid w:val="0"/>
        <w:spacing w:line="360" w:lineRule="auto"/>
        <w:jc w:val="center"/>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第</w:t>
      </w:r>
      <w:r>
        <w:rPr>
          <w:rFonts w:hint="eastAsia" w:ascii="Times New Roman" w:hAnsi="Times New Roman" w:eastAsia="楷体_GB2312" w:cs="Times New Roman"/>
          <w:b/>
          <w:bCs/>
          <w:sz w:val="32"/>
          <w:szCs w:val="32"/>
          <w:lang w:val="en-US" w:eastAsia="zh-CN"/>
        </w:rPr>
        <w:t>三</w:t>
      </w:r>
      <w:r>
        <w:rPr>
          <w:rFonts w:ascii="Times New Roman" w:hAnsi="Times New Roman" w:eastAsia="楷体_GB2312" w:cs="Times New Roman"/>
          <w:b/>
          <w:bCs/>
          <w:sz w:val="32"/>
          <w:szCs w:val="32"/>
        </w:rPr>
        <w:t xml:space="preserve">章 </w:t>
      </w:r>
      <w:r>
        <w:rPr>
          <w:rFonts w:hint="eastAsia" w:ascii="Times New Roman" w:hAnsi="Times New Roman" w:eastAsia="楷体_GB2312" w:cs="Times New Roman"/>
          <w:b/>
          <w:bCs/>
          <w:sz w:val="32"/>
          <w:szCs w:val="32"/>
          <w:lang w:val="en-US" w:eastAsia="zh-CN"/>
        </w:rPr>
        <w:t>补助条件及</w:t>
      </w:r>
      <w:r>
        <w:rPr>
          <w:rFonts w:ascii="Times New Roman" w:hAnsi="Times New Roman" w:eastAsia="楷体_GB2312" w:cs="Times New Roman"/>
          <w:b/>
          <w:bCs/>
          <w:sz w:val="32"/>
          <w:szCs w:val="32"/>
        </w:rPr>
        <w:t>标准</w:t>
      </w:r>
    </w:p>
    <w:p>
      <w:pPr>
        <w:adjustRightInd w:val="0"/>
        <w:snapToGrid w:val="0"/>
        <w:spacing w:line="360" w:lineRule="auto"/>
        <w:ind w:firstLine="643" w:firstLineChars="200"/>
        <w:rPr>
          <w:rFonts w:hint="default" w:ascii="Times New Roman" w:hAnsi="Times New Roman" w:eastAsia="仿宋_GB2312" w:cs="Times New Roman"/>
          <w:sz w:val="32"/>
          <w:szCs w:val="32"/>
          <w:lang w:val="en-US" w:eastAsia="zh-CN"/>
        </w:rPr>
      </w:pPr>
      <w:r>
        <w:rPr>
          <w:rFonts w:ascii="Times New Roman" w:hAnsi="Times New Roman" w:eastAsia="楷体_GB2312" w:cs="Times New Roman"/>
          <w:b/>
          <w:bCs/>
          <w:sz w:val="32"/>
          <w:szCs w:val="32"/>
        </w:rPr>
        <w:t>第</w:t>
      </w:r>
      <w:r>
        <w:rPr>
          <w:rFonts w:hint="eastAsia" w:ascii="Times New Roman" w:hAnsi="Times New Roman" w:eastAsia="楷体_GB2312" w:cs="Times New Roman"/>
          <w:b/>
          <w:bCs/>
          <w:sz w:val="32"/>
          <w:szCs w:val="32"/>
          <w:lang w:val="en-US" w:eastAsia="zh-CN"/>
        </w:rPr>
        <w:t>七</w:t>
      </w:r>
      <w:r>
        <w:rPr>
          <w:rFonts w:ascii="Times New Roman" w:hAnsi="Times New Roman" w:eastAsia="楷体_GB2312" w:cs="Times New Roman"/>
          <w:b/>
          <w:bCs/>
          <w:sz w:val="32"/>
          <w:szCs w:val="32"/>
        </w:rPr>
        <w:t xml:space="preserve">条 </w:t>
      </w:r>
      <w:r>
        <w:rPr>
          <w:rFonts w:hint="eastAsia" w:ascii="Times New Roman" w:hAnsi="Times New Roman" w:eastAsia="仿宋_GB2312" w:cs="Times New Roman"/>
          <w:sz w:val="32"/>
          <w:szCs w:val="32"/>
        </w:rPr>
        <w:t>中小企业须参与数字化转型改造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改造后</w:t>
      </w:r>
      <w:r>
        <w:rPr>
          <w:rFonts w:hint="eastAsia" w:ascii="Times New Roman" w:hAnsi="Times New Roman" w:eastAsia="仿宋_GB2312" w:cs="Times New Roman"/>
          <w:sz w:val="32"/>
          <w:szCs w:val="32"/>
        </w:rPr>
        <w:t>数字化水平达到二级及以上</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数字化水平的具体评定标准，应以工业和信息化部办公厅发布的《中小企业数字化水平评测指标（2022年版）》通知（工信厅企业〔2022〕32号）为依据。若在海口市中小企业数字化转型城市试点项目改造期间，工业和信息化部办公厅发布新版中小企业数字化水平评测指标，将依据最新版的标准对中小企业的数字化水平进行等级判定。</w:t>
      </w:r>
    </w:p>
    <w:p>
      <w:pPr>
        <w:adjustRightInd w:val="0"/>
        <w:snapToGrid w:val="0"/>
        <w:spacing w:line="360" w:lineRule="auto"/>
        <w:ind w:firstLine="643" w:firstLineChars="200"/>
        <w:rPr>
          <w:rFonts w:hint="eastAsia" w:ascii="仿宋_GB2312" w:hAnsi="仿宋_GB2312" w:eastAsia="仿宋_GB2312" w:cs="仿宋_GB2312"/>
          <w:color w:val="000000"/>
          <w:sz w:val="32"/>
          <w:szCs w:val="32"/>
          <w:lang w:val="en-US" w:eastAsia="zh-CN" w:bidi="ar"/>
        </w:rPr>
      </w:pPr>
      <w:r>
        <w:rPr>
          <w:rFonts w:ascii="Times New Roman" w:hAnsi="Times New Roman" w:eastAsia="楷体_GB2312" w:cs="Times New Roman"/>
          <w:b/>
          <w:bCs/>
          <w:sz w:val="32"/>
          <w:szCs w:val="32"/>
        </w:rPr>
        <w:t>第</w:t>
      </w:r>
      <w:r>
        <w:rPr>
          <w:rFonts w:hint="eastAsia" w:ascii="Times New Roman" w:hAnsi="Times New Roman" w:eastAsia="楷体_GB2312" w:cs="Times New Roman"/>
          <w:b/>
          <w:bCs/>
          <w:sz w:val="32"/>
          <w:szCs w:val="32"/>
          <w:lang w:val="en-US" w:eastAsia="zh-CN"/>
        </w:rPr>
        <w:t>八</w:t>
      </w:r>
      <w:r>
        <w:rPr>
          <w:rFonts w:ascii="Times New Roman" w:hAnsi="Times New Roman" w:eastAsia="楷体_GB2312" w:cs="Times New Roman"/>
          <w:b/>
          <w:bCs/>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color w:val="000000"/>
          <w:sz w:val="32"/>
          <w:szCs w:val="32"/>
          <w:lang w:val="en-US" w:eastAsia="zh-CN" w:bidi="ar"/>
        </w:rPr>
        <w:t>中小企业按照企业数字化改造支出总额的70%享受补助，每家企业本项补助金额不超过50万元，支出总额的界定范围以</w:t>
      </w:r>
      <w:r>
        <w:rPr>
          <w:rFonts w:hint="eastAsia" w:ascii="Times New Roman" w:hAnsi="Times New Roman" w:eastAsia="仿宋_GB2312" w:cs="Times New Roman"/>
          <w:sz w:val="32"/>
          <w:szCs w:val="32"/>
          <w:lang w:val="en-US" w:eastAsia="zh-CN"/>
        </w:rPr>
        <w:t>城市试点工作通知</w:t>
      </w:r>
      <w:r>
        <w:rPr>
          <w:rFonts w:hint="eastAsia" w:ascii="Times New Roman" w:hAnsi="Times New Roman" w:eastAsia="仿宋_GB2312" w:cs="Times New Roman"/>
          <w:color w:val="000000"/>
          <w:sz w:val="32"/>
          <w:szCs w:val="32"/>
          <w:lang w:val="en-US" w:eastAsia="zh-CN" w:bidi="ar"/>
        </w:rPr>
        <w:t>、资金管理办法及验收专家评审意见为准。</w:t>
      </w:r>
    </w:p>
    <w:p>
      <w:pPr>
        <w:adjustRightInd w:val="0"/>
        <w:snapToGrid w:val="0"/>
        <w:spacing w:line="360" w:lineRule="auto"/>
        <w:jc w:val="center"/>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第四</w:t>
      </w:r>
      <w:r>
        <w:rPr>
          <w:rFonts w:hint="eastAsia" w:ascii="Times New Roman" w:hAnsi="Times New Roman" w:eastAsia="楷体_GB2312" w:cs="Times New Roman"/>
          <w:b/>
          <w:bCs/>
          <w:sz w:val="32"/>
          <w:szCs w:val="32"/>
          <w:lang w:val="en-US" w:eastAsia="zh-CN"/>
        </w:rPr>
        <w:t>章</w:t>
      </w:r>
      <w:r>
        <w:rPr>
          <w:rFonts w:ascii="Times New Roman" w:hAnsi="Times New Roman" w:eastAsia="楷体_GB2312" w:cs="Times New Roman"/>
          <w:b/>
          <w:bCs/>
          <w:sz w:val="32"/>
          <w:szCs w:val="32"/>
        </w:rPr>
        <w:t xml:space="preserve"> 申报流程</w:t>
      </w:r>
    </w:p>
    <w:p>
      <w:pPr>
        <w:adjustRightInd w:val="0"/>
        <w:snapToGrid w:val="0"/>
        <w:spacing w:line="360" w:lineRule="auto"/>
        <w:ind w:firstLine="643" w:firstLineChars="200"/>
        <w:rPr>
          <w:rFonts w:hint="default" w:ascii="Times New Roman" w:hAnsi="Times New Roman" w:eastAsia="仿宋_GB2312" w:cs="Times New Roman"/>
          <w:sz w:val="32"/>
          <w:szCs w:val="32"/>
          <w:lang w:val="en-US" w:eastAsia="zh-CN"/>
        </w:rPr>
      </w:pPr>
      <w:r>
        <w:rPr>
          <w:rFonts w:ascii="Times New Roman" w:hAnsi="Times New Roman" w:eastAsia="楷体_GB2312" w:cs="Times New Roman"/>
          <w:b/>
          <w:bCs/>
          <w:sz w:val="32"/>
          <w:szCs w:val="32"/>
        </w:rPr>
        <w:t>第</w:t>
      </w:r>
      <w:r>
        <w:rPr>
          <w:rFonts w:hint="eastAsia" w:ascii="Times New Roman" w:hAnsi="Times New Roman" w:eastAsia="楷体_GB2312" w:cs="Times New Roman"/>
          <w:b/>
          <w:bCs/>
          <w:sz w:val="32"/>
          <w:szCs w:val="32"/>
          <w:lang w:val="en-US" w:eastAsia="zh-CN"/>
        </w:rPr>
        <w:t>九</w:t>
      </w:r>
      <w:r>
        <w:rPr>
          <w:rFonts w:ascii="Times New Roman" w:hAnsi="Times New Roman" w:eastAsia="楷体_GB2312" w:cs="Times New Roman"/>
          <w:b/>
          <w:bCs/>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申报补助备案。自资金</w:t>
      </w:r>
      <w:r>
        <w:rPr>
          <w:rFonts w:ascii="Times New Roman" w:hAnsi="Times New Roman" w:eastAsia="仿宋_GB2312" w:cs="Times New Roman"/>
          <w:sz w:val="32"/>
          <w:szCs w:val="32"/>
        </w:rPr>
        <w:t>管理办法</w:t>
      </w:r>
      <w:r>
        <w:rPr>
          <w:rFonts w:hint="eastAsia" w:ascii="Times New Roman" w:hAnsi="Times New Roman" w:eastAsia="仿宋_GB2312" w:cs="Times New Roman"/>
          <w:sz w:val="32"/>
          <w:szCs w:val="32"/>
          <w:lang w:val="en-US" w:eastAsia="zh-CN"/>
        </w:rPr>
        <w:t>发布日起，</w:t>
      </w:r>
      <w:r>
        <w:rPr>
          <w:rFonts w:hint="eastAsia" w:ascii="Times New Roman" w:hAnsi="Times New Roman" w:eastAsia="仿宋_GB2312" w:cs="Times New Roman"/>
          <w:sz w:val="32"/>
          <w:szCs w:val="32"/>
        </w:rPr>
        <w:t>有意愿申报数字化改造补助资金的中小企业须在数字化改造实施前向市科工信局提交备案文件，市科工信局将按照“全年开放、随报随审”原则组织专家对备案文件进行审核</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经审核通过、公示3天无异议后，</w:t>
      </w:r>
      <w:r>
        <w:rPr>
          <w:rFonts w:ascii="Times New Roman" w:hAnsi="Times New Roman" w:eastAsia="仿宋_GB2312" w:cs="Times New Roman"/>
          <w:sz w:val="32"/>
          <w:szCs w:val="32"/>
        </w:rPr>
        <w:t>正式启动数字化改造工作。</w:t>
      </w:r>
      <w:r>
        <w:rPr>
          <w:rFonts w:hint="eastAsia" w:ascii="仿宋_GB2312" w:hAnsi="仿宋_GB2312" w:eastAsia="仿宋_GB2312" w:cs="仿宋_GB2312"/>
          <w:sz w:val="32"/>
          <w:szCs w:val="32"/>
        </w:rPr>
        <w:t>对公示期内提出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异议，市科工信局将</w:t>
      </w:r>
      <w:r>
        <w:rPr>
          <w:rFonts w:hint="eastAsia" w:ascii="仿宋_GB2312" w:hAnsi="仿宋_GB2312" w:eastAsia="仿宋_GB2312" w:cs="仿宋_GB2312"/>
          <w:sz w:val="32"/>
          <w:szCs w:val="32"/>
          <w:lang w:val="en-US" w:eastAsia="zh-CN"/>
        </w:rPr>
        <w:t>委托第三方进行</w:t>
      </w:r>
      <w:r>
        <w:rPr>
          <w:rFonts w:hint="eastAsia" w:ascii="仿宋_GB2312" w:hAnsi="仿宋_GB2312" w:eastAsia="仿宋_GB2312" w:cs="仿宋_GB2312"/>
          <w:sz w:val="32"/>
          <w:szCs w:val="32"/>
        </w:rPr>
        <w:t>调查核实。</w:t>
      </w:r>
    </w:p>
    <w:p>
      <w:pPr>
        <w:adjustRightInd w:val="0"/>
        <w:snapToGrid w:val="0"/>
        <w:spacing w:line="360" w:lineRule="auto"/>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第十条</w:t>
      </w:r>
      <w:r>
        <w:rPr>
          <w:rFonts w:hint="eastAsia" w:ascii="Times New Roman" w:hAnsi="Times New Roman" w:eastAsia="仿宋_GB2312" w:cs="Times New Roman"/>
          <w:sz w:val="32"/>
          <w:szCs w:val="32"/>
          <w:lang w:val="en-US" w:eastAsia="zh-CN"/>
        </w:rPr>
        <w:t xml:space="preserve"> 申报补助备案所需材料：</w:t>
      </w:r>
    </w:p>
    <w:p>
      <w:pPr>
        <w:adjustRightInd w:val="0"/>
        <w:snapToGrid w:val="0"/>
        <w:spacing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1.中小企业营业执照副本复印件，并加盖公章；</w:t>
      </w:r>
    </w:p>
    <w:p>
      <w:pPr>
        <w:adjustRightInd w:val="0"/>
        <w:snapToGrid w:val="0"/>
        <w:spacing w:line="360"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中小企业数字化</w:t>
      </w:r>
      <w:r>
        <w:rPr>
          <w:rFonts w:hint="eastAsia" w:ascii="Times New Roman" w:hAnsi="Times New Roman" w:eastAsia="仿宋_GB2312" w:cs="Times New Roman"/>
          <w:sz w:val="32"/>
          <w:szCs w:val="32"/>
        </w:rPr>
        <w:t>转型诊断报告</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见附件1）</w:t>
      </w:r>
      <w:r>
        <w:rPr>
          <w:rFonts w:hint="eastAsia" w:ascii="Times New Roman" w:hAnsi="Times New Roman" w:eastAsia="仿宋_GB2312" w:cs="Times New Roman"/>
          <w:sz w:val="32"/>
          <w:szCs w:val="32"/>
          <w:lang w:eastAsia="zh-CN"/>
        </w:rPr>
        <w:t>；</w:t>
      </w:r>
    </w:p>
    <w:p>
      <w:pPr>
        <w:adjustRightInd w:val="0"/>
        <w:snapToGrid w:val="0"/>
        <w:spacing w:line="360" w:lineRule="auto"/>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3.中小企业与集成服务商拟定的合同草案；</w:t>
      </w:r>
    </w:p>
    <w:p>
      <w:pPr>
        <w:adjustRightInd w:val="0"/>
        <w:snapToGrid w:val="0"/>
        <w:spacing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中小企业数字化改造</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方案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见附件2）</w:t>
      </w:r>
      <w:r>
        <w:rPr>
          <w:rFonts w:hint="eastAsia" w:ascii="Times New Roman" w:hAnsi="Times New Roman" w:eastAsia="仿宋_GB2312" w:cs="Times New Roman"/>
          <w:sz w:val="32"/>
          <w:szCs w:val="32"/>
          <w:lang w:eastAsia="zh-CN"/>
        </w:rPr>
        <w:t>。</w:t>
      </w:r>
    </w:p>
    <w:p>
      <w:pPr>
        <w:adjustRightInd w:val="0"/>
        <w:snapToGrid w:val="0"/>
        <w:spacing w:line="360" w:lineRule="auto"/>
        <w:ind w:firstLine="643" w:firstLineChars="200"/>
        <w:rPr>
          <w:rFonts w:hint="default" w:ascii="Times New Roman" w:hAnsi="Times New Roman" w:eastAsia="仿宋_GB2312" w:cs="Times New Roman"/>
          <w:sz w:val="32"/>
          <w:szCs w:val="32"/>
          <w:lang w:val="en-US" w:eastAsia="zh-CN"/>
        </w:rPr>
      </w:pPr>
      <w:r>
        <w:rPr>
          <w:rFonts w:ascii="Times New Roman" w:hAnsi="Times New Roman" w:eastAsia="楷体_GB2312" w:cs="Times New Roman"/>
          <w:b/>
          <w:bCs/>
          <w:sz w:val="32"/>
          <w:szCs w:val="32"/>
        </w:rPr>
        <w:t>第</w:t>
      </w:r>
      <w:r>
        <w:rPr>
          <w:rFonts w:hint="eastAsia" w:ascii="Times New Roman" w:hAnsi="Times New Roman" w:eastAsia="楷体_GB2312" w:cs="Times New Roman"/>
          <w:b/>
          <w:bCs/>
          <w:sz w:val="32"/>
          <w:szCs w:val="32"/>
          <w:lang w:val="en-US" w:eastAsia="zh-CN"/>
        </w:rPr>
        <w:t>十一</w:t>
      </w:r>
      <w:r>
        <w:rPr>
          <w:rFonts w:ascii="Times New Roman" w:hAnsi="Times New Roman" w:eastAsia="楷体_GB2312" w:cs="Times New Roman"/>
          <w:b/>
          <w:bCs/>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申报补助。中小企业改造完成后，中小企业须向市科工信局提交申报补助材料（下季度第10日前截止上一季度申报），2024年第一季度申报截至5月24日。</w:t>
      </w:r>
      <w:r>
        <w:rPr>
          <w:rFonts w:hint="eastAsia" w:ascii="Times New Roman" w:hAnsi="Times New Roman" w:eastAsia="仿宋_GB2312" w:cs="Times New Roman"/>
          <w:sz w:val="32"/>
          <w:szCs w:val="32"/>
        </w:rPr>
        <w:t>市科工信局将按照“全年开放、随报随收、季度审核”原则</w:t>
      </w:r>
      <w:r>
        <w:rPr>
          <w:rFonts w:hint="eastAsia" w:ascii="Times New Roman" w:hAnsi="Times New Roman" w:eastAsia="仿宋_GB2312" w:cs="Times New Roman"/>
          <w:sz w:val="32"/>
          <w:szCs w:val="32"/>
          <w:lang w:val="en-US" w:eastAsia="zh-CN"/>
        </w:rPr>
        <w:t>组织专家对申报补助材料评审。</w:t>
      </w:r>
    </w:p>
    <w:p>
      <w:pPr>
        <w:adjustRightInd w:val="0"/>
        <w:snapToGrid w:val="0"/>
        <w:spacing w:line="360" w:lineRule="auto"/>
        <w:ind w:firstLine="643" w:firstLineChars="200"/>
        <w:rPr>
          <w:rFonts w:hint="eastAsia" w:ascii="Times New Roman" w:hAnsi="Times New Roman" w:eastAsia="仿宋_GB2312" w:cs="Times New Roman"/>
          <w:sz w:val="32"/>
          <w:szCs w:val="32"/>
          <w:lang w:val="en-US" w:eastAsia="zh-CN"/>
        </w:rPr>
      </w:pPr>
      <w:r>
        <w:rPr>
          <w:rFonts w:ascii="Times New Roman" w:hAnsi="Times New Roman" w:eastAsia="楷体_GB2312" w:cs="Times New Roman"/>
          <w:b/>
          <w:bCs/>
          <w:sz w:val="32"/>
          <w:szCs w:val="32"/>
        </w:rPr>
        <w:t>第十</w:t>
      </w:r>
      <w:r>
        <w:rPr>
          <w:rFonts w:hint="eastAsia" w:ascii="Times New Roman" w:hAnsi="Times New Roman" w:eastAsia="楷体_GB2312" w:cs="Times New Roman"/>
          <w:b/>
          <w:bCs/>
          <w:sz w:val="32"/>
          <w:szCs w:val="32"/>
          <w:lang w:val="en-US" w:eastAsia="zh-CN"/>
        </w:rPr>
        <w:t>二</w:t>
      </w:r>
      <w:r>
        <w:rPr>
          <w:rFonts w:ascii="Times New Roman" w:hAnsi="Times New Roman" w:eastAsia="楷体_GB2312" w:cs="Times New Roman"/>
          <w:b/>
          <w:bCs/>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申报补助所需材料：</w:t>
      </w:r>
    </w:p>
    <w:p>
      <w:pPr>
        <w:adjustRightInd w:val="0"/>
        <w:snapToGrid w:val="0"/>
        <w:spacing w:line="360" w:lineRule="auto"/>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1.中小企业信用信息报告（通过信用中国https://www.creditchina.gov.cn/下载报告）；</w:t>
      </w:r>
    </w:p>
    <w:p>
      <w:pPr>
        <w:adjustRightInd w:val="0"/>
        <w:snapToGrid w:val="0"/>
        <w:spacing w:line="360" w:lineRule="auto"/>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2.中小企业上年末营业收入与上年末从业人员</w:t>
      </w:r>
      <w:r>
        <w:rPr>
          <w:rFonts w:hint="eastAsia" w:ascii="仿宋_GB2312" w:hAnsi="宋体" w:eastAsia="仿宋_GB2312" w:cs="宋体"/>
          <w:bCs/>
          <w:color w:val="000000"/>
          <w:spacing w:val="-4"/>
          <w:sz w:val="32"/>
          <w:szCs w:val="32"/>
          <w:lang w:val="en-US" w:eastAsia="zh-CN" w:bidi="ar"/>
        </w:rPr>
        <w:t>劳动社保</w:t>
      </w:r>
      <w:r>
        <w:rPr>
          <w:rFonts w:hint="eastAsia" w:ascii="Times New Roman" w:hAnsi="Times New Roman" w:eastAsia="仿宋_GB2312" w:cs="Times New Roman"/>
          <w:sz w:val="32"/>
          <w:szCs w:val="32"/>
          <w:lang w:val="en-US" w:eastAsia="zh-CN"/>
        </w:rPr>
        <w:t>证明；</w:t>
      </w:r>
    </w:p>
    <w:p>
      <w:pPr>
        <w:adjustRightInd w:val="0"/>
        <w:snapToGrid w:val="0"/>
        <w:spacing w:line="360" w:lineRule="auto"/>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3.无欠税证明；</w:t>
      </w:r>
    </w:p>
    <w:p>
      <w:pPr>
        <w:adjustRightInd w:val="0"/>
        <w:snapToGrid w:val="0"/>
        <w:spacing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4.中小企业与集成服务商签订的数字化改造合同复印件，并加盖公章；</w:t>
      </w:r>
    </w:p>
    <w:p>
      <w:pPr>
        <w:adjustRightInd w:val="0"/>
        <w:snapToGrid w:val="0"/>
        <w:spacing w:line="360" w:lineRule="auto"/>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5.优质中小企业梯度培育平台https://zjtx.miit.gov.cn上中小企业数字化水平评测结果的截图，并加盖公章；</w:t>
      </w:r>
    </w:p>
    <w:p>
      <w:pPr>
        <w:adjustRightInd w:val="0"/>
        <w:snapToGrid w:val="0"/>
        <w:spacing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6.海口市中小企业数字化改造项目验收评审申请材料（见附件3）；</w:t>
      </w:r>
    </w:p>
    <w:p>
      <w:pPr>
        <w:adjustRightInd w:val="0"/>
        <w:snapToGrid w:val="0"/>
        <w:spacing w:line="360" w:lineRule="auto"/>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7.中小企业数字化转型城市试点专项补助资金申请承诺书（见附件4）;</w:t>
      </w:r>
    </w:p>
    <w:p>
      <w:pPr>
        <w:adjustRightInd w:val="0"/>
        <w:snapToGrid w:val="0"/>
        <w:spacing w:line="360" w:lineRule="auto"/>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8.中小企业与集成服务商签订的数字化改造合同的发票及付款凭证；</w:t>
      </w:r>
      <w:bookmarkStart w:id="72" w:name="_GoBack"/>
      <w:bookmarkEnd w:id="72"/>
    </w:p>
    <w:p>
      <w:pPr>
        <w:adjustRightInd w:val="0"/>
        <w:snapToGrid w:val="0"/>
        <w:spacing w:line="360" w:lineRule="auto"/>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9.中小企业与集成服务商签订的数字化改造合同的验收材料。</w:t>
      </w:r>
    </w:p>
    <w:p>
      <w:pPr>
        <w:adjustRightInd w:val="0"/>
        <w:snapToGrid w:val="0"/>
        <w:spacing w:line="360" w:lineRule="auto"/>
        <w:ind w:firstLine="643" w:firstLineChars="200"/>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第十三条</w:t>
      </w:r>
      <w:r>
        <w:rPr>
          <w:rFonts w:hint="eastAsia" w:ascii="Times New Roman" w:hAnsi="Times New Roman" w:eastAsia="仿宋_GB2312" w:cs="Times New Roman"/>
          <w:sz w:val="32"/>
          <w:szCs w:val="32"/>
          <w:lang w:val="en-US" w:eastAsia="zh-CN"/>
        </w:rPr>
        <w:t xml:space="preserve"> 申报补助评审。市科工信局将在下季度第一个月组织对上季度申报补助材料的专家评审（2024年第一季度改造完后的评审在5月底开展），并且对中小企业的实际数字化改造情况进行实地抽查。经专家评审通过后，</w:t>
      </w:r>
      <w:r>
        <w:rPr>
          <w:rFonts w:hint="eastAsia" w:ascii="仿宋_GB2312" w:hAnsi="仿宋_GB2312" w:eastAsia="仿宋_GB2312" w:cs="仿宋_GB2312"/>
          <w:b w:val="0"/>
          <w:bCs w:val="0"/>
          <w:sz w:val="32"/>
          <w:szCs w:val="32"/>
          <w:lang w:val="en-US" w:eastAsia="zh-CN"/>
        </w:rPr>
        <w:t>确定完成改造企业名单，</w:t>
      </w:r>
      <w:r>
        <w:rPr>
          <w:rFonts w:hint="eastAsia" w:ascii="Times New Roman" w:hAnsi="Times New Roman" w:eastAsia="仿宋_GB2312" w:cs="Times New Roman"/>
          <w:sz w:val="32"/>
          <w:szCs w:val="32"/>
          <w:lang w:val="en-US" w:eastAsia="zh-CN"/>
        </w:rPr>
        <w:t>对完成改造企业进行公示3天。</w:t>
      </w:r>
      <w:r>
        <w:rPr>
          <w:rFonts w:hint="eastAsia" w:ascii="仿宋_GB2312" w:hAnsi="仿宋_GB2312" w:eastAsia="仿宋_GB2312" w:cs="仿宋_GB2312"/>
          <w:sz w:val="32"/>
          <w:szCs w:val="32"/>
        </w:rPr>
        <w:t>对公示期内提出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异议，市科工信局将</w:t>
      </w:r>
      <w:r>
        <w:rPr>
          <w:rFonts w:hint="eastAsia" w:ascii="仿宋_GB2312" w:hAnsi="仿宋_GB2312" w:eastAsia="仿宋_GB2312" w:cs="仿宋_GB2312"/>
          <w:sz w:val="32"/>
          <w:szCs w:val="32"/>
          <w:lang w:val="en-US" w:eastAsia="zh-CN"/>
        </w:rPr>
        <w:t>委托第三方进行</w:t>
      </w:r>
      <w:r>
        <w:rPr>
          <w:rFonts w:hint="eastAsia" w:ascii="仿宋_GB2312" w:hAnsi="仿宋_GB2312" w:eastAsia="仿宋_GB2312" w:cs="仿宋_GB2312"/>
          <w:sz w:val="32"/>
          <w:szCs w:val="32"/>
        </w:rPr>
        <w:t>调查核实。</w:t>
      </w:r>
    </w:p>
    <w:p>
      <w:pPr>
        <w:adjustRightInd w:val="0"/>
        <w:snapToGrid w:val="0"/>
        <w:spacing w:line="360" w:lineRule="auto"/>
        <w:ind w:firstLine="643" w:firstLineChars="200"/>
        <w:rPr>
          <w:rFonts w:hint="eastAsia" w:ascii="仿宋_GB2312" w:hAnsi="仿宋_GB2312" w:eastAsia="仿宋_GB2312" w:cs="仿宋_GB2312"/>
          <w:b w:val="0"/>
          <w:bCs w:val="0"/>
          <w:sz w:val="32"/>
          <w:szCs w:val="32"/>
          <w:lang w:val="en-US" w:eastAsia="zh-CN"/>
        </w:rPr>
      </w:pPr>
      <w:r>
        <w:rPr>
          <w:rFonts w:hint="eastAsia" w:ascii="Times New Roman" w:hAnsi="Times New Roman" w:eastAsia="楷体_GB2312" w:cs="Times New Roman"/>
          <w:b/>
          <w:bCs/>
          <w:sz w:val="32"/>
          <w:szCs w:val="32"/>
        </w:rPr>
        <w:t>第十</w:t>
      </w:r>
      <w:r>
        <w:rPr>
          <w:rFonts w:hint="eastAsia" w:ascii="Times New Roman" w:hAnsi="Times New Roman" w:eastAsia="楷体_GB2312" w:cs="Times New Roman"/>
          <w:b/>
          <w:bCs/>
          <w:sz w:val="32"/>
          <w:szCs w:val="32"/>
          <w:lang w:val="en-US" w:eastAsia="zh-CN"/>
        </w:rPr>
        <w:t>四</w:t>
      </w:r>
      <w:r>
        <w:rPr>
          <w:rFonts w:hint="eastAsia" w:ascii="Times New Roman" w:hAnsi="Times New Roman" w:eastAsia="楷体_GB2312" w:cs="Times New Roman"/>
          <w:b/>
          <w:bCs/>
          <w:sz w:val="32"/>
          <w:szCs w:val="32"/>
        </w:rPr>
        <w:t>条</w:t>
      </w:r>
      <w:r>
        <w:rPr>
          <w:rFonts w:hint="eastAsia" w:ascii="Times New Roman" w:hAnsi="Times New Roman" w:eastAsia="楷体_GB2312" w:cs="Times New Roman"/>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资金拨付。改造企业名单公示3天无异议后，经局</w:t>
      </w:r>
      <w:r>
        <w:rPr>
          <w:rFonts w:hint="eastAsia" w:ascii="Times New Roman" w:hAnsi="Times New Roman" w:eastAsia="仿宋_GB2312" w:cs="Times New Roman"/>
          <w:sz w:val="32"/>
          <w:szCs w:val="32"/>
          <w:lang w:val="en-US" w:eastAsia="zh-CN"/>
        </w:rPr>
        <w:t>党组会议审议通过，</w:t>
      </w:r>
      <w:r>
        <w:rPr>
          <w:rFonts w:hint="eastAsia" w:ascii="仿宋_GB2312" w:hAnsi="仿宋_GB2312" w:eastAsia="仿宋_GB2312" w:cs="仿宋_GB2312"/>
          <w:b w:val="0"/>
          <w:bCs w:val="0"/>
          <w:sz w:val="32"/>
          <w:szCs w:val="32"/>
          <w:lang w:val="en-US" w:eastAsia="zh-CN"/>
        </w:rPr>
        <w:t>市科工信局会同市财政局按程序将补助资金拨付至企业。</w:t>
      </w:r>
    </w:p>
    <w:p>
      <w:pPr>
        <w:adjustRightInd w:val="0"/>
        <w:snapToGrid w:val="0"/>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lang w:val="en-US" w:eastAsia="zh-CN"/>
        </w:rPr>
        <w:t>所需</w:t>
      </w:r>
      <w:r>
        <w:rPr>
          <w:rFonts w:hint="eastAsia" w:ascii="仿宋_GB2312" w:hAnsi="仿宋_GB2312" w:eastAsia="仿宋_GB2312" w:cs="仿宋_GB2312"/>
          <w:sz w:val="32"/>
          <w:szCs w:val="32"/>
        </w:rPr>
        <w:t>材料均用A4纸打印，编制目录，左侧胶装成册，一式</w:t>
      </w:r>
      <w:r>
        <w:rPr>
          <w:rFonts w:hint="eastAsia" w:ascii="仿宋_GB2312" w:hAnsi="仿宋_GB2312" w:eastAsia="仿宋_GB2312" w:cs="仿宋_GB2312"/>
          <w:sz w:val="32"/>
          <w:szCs w:val="32"/>
          <w:lang w:val="en-US" w:eastAsia="zh-CN"/>
        </w:rPr>
        <w:t>两</w:t>
      </w:r>
      <w:r>
        <w:rPr>
          <w:rFonts w:hint="eastAsia" w:ascii="仿宋_GB2312" w:hAnsi="仿宋_GB2312" w:eastAsia="仿宋_GB2312" w:cs="仿宋_GB2312"/>
          <w:sz w:val="32"/>
          <w:szCs w:val="32"/>
        </w:rPr>
        <w:t>份并加盖公章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请将完整材料递送至海口市秀英区长滨东二街市政府行政办公区18栋北四楼市科工信局4021室；联系人：皮金雨；联系电话：68715741。</w:t>
      </w:r>
    </w:p>
    <w:p>
      <w:pPr>
        <w:adjustRightInd w:val="0"/>
        <w:snapToGrid w:val="0"/>
        <w:spacing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五</w:t>
      </w:r>
      <w:r>
        <w:rPr>
          <w:rFonts w:ascii="Times New Roman" w:hAnsi="Times New Roman" w:eastAsia="黑体" w:cs="Times New Roman"/>
          <w:sz w:val="32"/>
          <w:szCs w:val="32"/>
        </w:rPr>
        <w:t>章 附则</w:t>
      </w:r>
    </w:p>
    <w:p>
      <w:pPr>
        <w:adjustRightInd w:val="0"/>
        <w:snapToGri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第十</w:t>
      </w:r>
      <w:r>
        <w:rPr>
          <w:rFonts w:hint="eastAsia" w:ascii="Times New Roman" w:hAnsi="Times New Roman" w:eastAsia="楷体_GB2312" w:cs="Times New Roman"/>
          <w:b/>
          <w:bCs/>
          <w:sz w:val="32"/>
          <w:szCs w:val="32"/>
          <w:lang w:val="en-US" w:eastAsia="zh-CN"/>
        </w:rPr>
        <w:t>五</w:t>
      </w:r>
      <w:r>
        <w:rPr>
          <w:rFonts w:ascii="Times New Roman" w:hAnsi="Times New Roman" w:eastAsia="楷体_GB2312" w:cs="Times New Roman"/>
          <w:b/>
          <w:bCs/>
          <w:sz w:val="32"/>
          <w:szCs w:val="32"/>
        </w:rPr>
        <w:t>条</w:t>
      </w:r>
      <w:r>
        <w:rPr>
          <w:rFonts w:ascii="Times New Roman" w:hAnsi="Times New Roman" w:eastAsia="仿宋_GB2312" w:cs="Times New Roman"/>
          <w:sz w:val="32"/>
          <w:szCs w:val="32"/>
        </w:rPr>
        <w:t xml:space="preserve"> 本实施细则由海口市科学技术工业信息化局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海口市财政局</w:t>
      </w:r>
      <w:r>
        <w:rPr>
          <w:rFonts w:ascii="Times New Roman" w:hAnsi="Times New Roman" w:eastAsia="仿宋_GB2312" w:cs="Times New Roman"/>
          <w:sz w:val="32"/>
          <w:szCs w:val="32"/>
        </w:rPr>
        <w:t>负责解释。</w:t>
      </w:r>
    </w:p>
    <w:p>
      <w:pPr>
        <w:adjustRightInd w:val="0"/>
        <w:snapToGrid w:val="0"/>
        <w:spacing w:line="360" w:lineRule="auto"/>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第十</w:t>
      </w:r>
      <w:r>
        <w:rPr>
          <w:rFonts w:hint="eastAsia" w:ascii="Times New Roman" w:hAnsi="Times New Roman" w:eastAsia="楷体_GB2312" w:cs="Times New Roman"/>
          <w:b/>
          <w:bCs/>
          <w:sz w:val="32"/>
          <w:szCs w:val="32"/>
          <w:lang w:val="en-US" w:eastAsia="zh-CN"/>
        </w:rPr>
        <w:t>六</w:t>
      </w:r>
      <w:r>
        <w:rPr>
          <w:rFonts w:ascii="Times New Roman" w:hAnsi="Times New Roman" w:eastAsia="楷体_GB2312" w:cs="Times New Roman"/>
          <w:b/>
          <w:bCs/>
          <w:sz w:val="32"/>
          <w:szCs w:val="32"/>
        </w:rPr>
        <w:t>条</w:t>
      </w:r>
      <w:r>
        <w:rPr>
          <w:rFonts w:ascii="Times New Roman" w:hAnsi="Times New Roman" w:eastAsia="仿宋_GB2312" w:cs="Times New Roman"/>
          <w:sz w:val="32"/>
          <w:szCs w:val="32"/>
        </w:rPr>
        <w:t xml:space="preserve"> 本实施细则自</w:t>
      </w:r>
      <w:r>
        <w:rPr>
          <w:rFonts w:hint="eastAsia" w:ascii="Times New Roman" w:hAnsi="Times New Roman" w:eastAsia="仿宋_GB2312" w:cs="Times New Roman"/>
          <w:sz w:val="32"/>
          <w:szCs w:val="32"/>
          <w:lang w:val="en-US" w:eastAsia="zh-CN"/>
        </w:rPr>
        <w:t>x</w:t>
      </w:r>
      <w:r>
        <w:rPr>
          <w:rFonts w:ascii="Times New Roman" w:hAnsi="Times New Roman" w:eastAsia="仿宋_GB2312" w:cs="Times New Roman"/>
          <w:sz w:val="32"/>
          <w:szCs w:val="32"/>
        </w:rPr>
        <w:t>x年</w:t>
      </w:r>
      <w:r>
        <w:rPr>
          <w:rFonts w:hint="eastAsia" w:ascii="Times New Roman" w:hAnsi="Times New Roman" w:eastAsia="仿宋_GB2312" w:cs="Times New Roman"/>
          <w:sz w:val="32"/>
          <w:szCs w:val="32"/>
          <w:lang w:val="en-US" w:eastAsia="zh-CN"/>
        </w:rPr>
        <w:t>x</w:t>
      </w:r>
      <w:r>
        <w:rPr>
          <w:rFonts w:ascii="Times New Roman" w:hAnsi="Times New Roman" w:eastAsia="仿宋_GB2312" w:cs="Times New Roman"/>
          <w:sz w:val="32"/>
          <w:szCs w:val="32"/>
        </w:rPr>
        <w:t>x月</w:t>
      </w:r>
      <w:r>
        <w:rPr>
          <w:rFonts w:hint="eastAsia" w:ascii="Times New Roman" w:hAnsi="Times New Roman" w:eastAsia="仿宋_GB2312" w:cs="Times New Roman"/>
          <w:sz w:val="32"/>
          <w:szCs w:val="32"/>
          <w:lang w:val="en-US" w:eastAsia="zh-CN"/>
        </w:rPr>
        <w:t>x</w:t>
      </w:r>
      <w:r>
        <w:rPr>
          <w:rFonts w:ascii="Times New Roman" w:hAnsi="Times New Roman" w:eastAsia="仿宋_GB2312" w:cs="Times New Roman"/>
          <w:sz w:val="32"/>
          <w:szCs w:val="32"/>
        </w:rPr>
        <w:t>x日起实施，有效期x</w:t>
      </w:r>
      <w:r>
        <w:rPr>
          <w:rFonts w:hint="eastAsia" w:ascii="Times New Roman" w:hAnsi="Times New Roman" w:eastAsia="仿宋_GB2312" w:cs="Times New Roman"/>
          <w:sz w:val="32"/>
          <w:szCs w:val="32"/>
          <w:lang w:val="en-US" w:eastAsia="zh-CN"/>
        </w:rPr>
        <w:t>x</w:t>
      </w:r>
      <w:r>
        <w:rPr>
          <w:rFonts w:ascii="Times New Roman" w:hAnsi="Times New Roman" w:eastAsia="仿宋_GB2312" w:cs="Times New Roman"/>
          <w:sz w:val="32"/>
          <w:szCs w:val="32"/>
        </w:rPr>
        <w:t>年。</w:t>
      </w: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附件1.中小企业数字化转型诊断报告</w:t>
      </w:r>
    </w:p>
    <w:p>
      <w:pPr>
        <w:keepNext w:val="0"/>
        <w:keepLines w:val="0"/>
        <w:widowControl/>
        <w:suppressLineNumbers w:val="0"/>
        <w:tabs>
          <w:tab w:val="left" w:pos="420"/>
        </w:tabs>
        <w:autoSpaceDE w:val="0"/>
        <w:autoSpaceDN w:val="0"/>
        <w:spacing w:before="0" w:beforeAutospacing="0" w:after="0" w:afterAutospacing="0" w:line="480" w:lineRule="auto"/>
        <w:ind w:left="0" w:right="0" w:firstLine="0"/>
        <w:jc w:val="center"/>
        <w:textAlignment w:val="bottom"/>
        <w:outlineLvl w:val="9"/>
        <w:rPr>
          <w:rFonts w:hint="eastAsia" w:ascii="黑体" w:hAnsi="宋体" w:eastAsia="黑体" w:cs="黑体"/>
          <w:sz w:val="32"/>
          <w:szCs w:val="32"/>
          <w:lang w:val="en-US"/>
        </w:rPr>
      </w:pPr>
      <w:bookmarkStart w:id="0" w:name="_Toc14994"/>
      <w:bookmarkStart w:id="1" w:name="_Toc24001"/>
      <w:bookmarkStart w:id="2" w:name="_Toc26863"/>
      <w:bookmarkStart w:id="3" w:name="_Toc29236"/>
    </w:p>
    <w:p>
      <w:pPr>
        <w:keepNext w:val="0"/>
        <w:keepLines w:val="0"/>
        <w:widowControl/>
        <w:suppressLineNumbers w:val="0"/>
        <w:tabs>
          <w:tab w:val="left" w:pos="420"/>
        </w:tabs>
        <w:autoSpaceDE w:val="0"/>
        <w:autoSpaceDN w:val="0"/>
        <w:spacing w:before="0" w:beforeAutospacing="0" w:after="0" w:afterAutospacing="0" w:line="480" w:lineRule="auto"/>
        <w:ind w:left="0" w:right="0" w:firstLine="0"/>
        <w:jc w:val="center"/>
        <w:textAlignment w:val="bottom"/>
        <w:outlineLvl w:val="9"/>
        <w:rPr>
          <w:rFonts w:hint="eastAsia" w:ascii="黑体" w:hAnsi="宋体" w:eastAsia="黑体" w:cs="黑体"/>
          <w:sz w:val="32"/>
          <w:szCs w:val="32"/>
          <w:lang w:val="en-US"/>
        </w:rPr>
      </w:pPr>
    </w:p>
    <w:p>
      <w:pPr>
        <w:keepNext w:val="0"/>
        <w:keepLines w:val="0"/>
        <w:widowControl/>
        <w:suppressLineNumbers w:val="0"/>
        <w:tabs>
          <w:tab w:val="left" w:pos="420"/>
        </w:tabs>
        <w:autoSpaceDE w:val="0"/>
        <w:autoSpaceDN w:val="0"/>
        <w:spacing w:before="0" w:beforeAutospacing="0" w:after="0" w:afterAutospacing="0" w:line="480" w:lineRule="auto"/>
        <w:ind w:left="0" w:right="0" w:firstLine="0"/>
        <w:jc w:val="center"/>
        <w:textAlignment w:val="bottom"/>
        <w:outlineLvl w:val="9"/>
        <w:rPr>
          <w:rFonts w:hint="eastAsia" w:ascii="黑体" w:hAnsi="宋体" w:eastAsia="黑体" w:cs="黑体"/>
          <w:sz w:val="32"/>
          <w:szCs w:val="32"/>
          <w:lang w:val="en-US"/>
        </w:rPr>
      </w:pPr>
    </w:p>
    <w:p>
      <w:pPr>
        <w:keepNext w:val="0"/>
        <w:keepLines w:val="0"/>
        <w:widowControl/>
        <w:suppressLineNumbers w:val="0"/>
        <w:tabs>
          <w:tab w:val="left" w:pos="420"/>
        </w:tabs>
        <w:autoSpaceDE w:val="0"/>
        <w:autoSpaceDN w:val="0"/>
        <w:spacing w:before="0" w:beforeAutospacing="0" w:after="0" w:afterAutospacing="0" w:line="480" w:lineRule="auto"/>
        <w:ind w:left="0" w:right="0" w:firstLine="0"/>
        <w:jc w:val="center"/>
        <w:textAlignment w:val="bottom"/>
        <w:outlineLvl w:val="9"/>
        <w:rPr>
          <w:rFonts w:hint="eastAsia" w:ascii="黑体" w:hAnsi="宋体" w:eastAsia="黑体" w:cs="黑体"/>
          <w:sz w:val="32"/>
          <w:szCs w:val="32"/>
          <w:lang w:val="en-US"/>
        </w:rPr>
      </w:pPr>
    </w:p>
    <w:p>
      <w:pPr>
        <w:keepNext w:val="0"/>
        <w:keepLines w:val="0"/>
        <w:widowControl/>
        <w:suppressLineNumbers w:val="0"/>
        <w:tabs>
          <w:tab w:val="left" w:pos="420"/>
        </w:tabs>
        <w:autoSpaceDE w:val="0"/>
        <w:autoSpaceDN w:val="0"/>
        <w:spacing w:before="0" w:beforeAutospacing="0" w:after="0" w:afterAutospacing="0" w:line="480" w:lineRule="auto"/>
        <w:ind w:left="0" w:right="0" w:firstLine="0"/>
        <w:jc w:val="center"/>
        <w:textAlignment w:val="bottom"/>
        <w:outlineLvl w:val="9"/>
        <w:rPr>
          <w:rFonts w:hint="eastAsia" w:ascii="黑体" w:hAnsi="宋体" w:eastAsia="黑体" w:cs="黑体"/>
          <w:sz w:val="32"/>
          <w:szCs w:val="32"/>
          <w:lang w:val="en-US"/>
        </w:rPr>
      </w:pPr>
    </w:p>
    <w:p>
      <w:pPr>
        <w:keepNext w:val="0"/>
        <w:keepLines w:val="0"/>
        <w:widowControl/>
        <w:suppressLineNumbers w:val="0"/>
        <w:tabs>
          <w:tab w:val="left" w:pos="420"/>
        </w:tabs>
        <w:autoSpaceDE w:val="0"/>
        <w:autoSpaceDN w:val="0"/>
        <w:spacing w:before="0" w:beforeAutospacing="0" w:after="0" w:afterAutospacing="0" w:line="480" w:lineRule="auto"/>
        <w:ind w:left="0" w:right="0" w:firstLine="0"/>
        <w:jc w:val="center"/>
        <w:textAlignment w:val="bottom"/>
        <w:outlineLvl w:val="9"/>
        <w:rPr>
          <w:rFonts w:hint="eastAsia" w:ascii="黑体" w:hAnsi="宋体" w:eastAsia="黑体" w:cs="黑体"/>
          <w:sz w:val="32"/>
          <w:szCs w:val="32"/>
          <w:lang w:val="en-US"/>
        </w:rPr>
      </w:pPr>
    </w:p>
    <w:p>
      <w:pPr>
        <w:keepNext w:val="0"/>
        <w:keepLines w:val="0"/>
        <w:widowControl/>
        <w:suppressLineNumbers w:val="0"/>
        <w:tabs>
          <w:tab w:val="left" w:pos="420"/>
        </w:tabs>
        <w:autoSpaceDE w:val="0"/>
        <w:autoSpaceDN w:val="0"/>
        <w:spacing w:before="0" w:beforeAutospacing="0" w:after="0" w:afterAutospacing="0" w:line="480" w:lineRule="auto"/>
        <w:ind w:left="0" w:right="0" w:firstLine="0"/>
        <w:jc w:val="center"/>
        <w:textAlignment w:val="bottom"/>
        <w:outlineLvl w:val="9"/>
        <w:rPr>
          <w:rFonts w:eastAsia="黑体" w:cs="Times New Roman"/>
          <w:sz w:val="48"/>
          <w:szCs w:val="48"/>
          <w:lang w:val="en-US"/>
        </w:rPr>
      </w:pPr>
      <w:r>
        <w:rPr>
          <w:rFonts w:hint="eastAsia" w:ascii="黑体" w:hAnsi="宋体" w:eastAsia="黑体" w:cs="黑体"/>
          <w:kern w:val="2"/>
          <w:sz w:val="48"/>
          <w:szCs w:val="48"/>
          <w:lang w:val="en-US" w:eastAsia="zh-CN" w:bidi="ar"/>
          <w14:ligatures w14:val="standardContextual"/>
        </w:rPr>
        <w:t>中小企业数字化转型诊断报告</w:t>
      </w:r>
    </w:p>
    <w:p>
      <w:pPr>
        <w:keepNext w:val="0"/>
        <w:keepLines w:val="0"/>
        <w:widowControl/>
        <w:suppressLineNumbers w:val="0"/>
        <w:tabs>
          <w:tab w:val="left" w:pos="420"/>
        </w:tabs>
        <w:autoSpaceDE w:val="0"/>
        <w:autoSpaceDN w:val="0"/>
        <w:spacing w:before="0" w:beforeAutospacing="0" w:after="0" w:afterAutospacing="0" w:line="480" w:lineRule="auto"/>
        <w:ind w:left="0" w:right="0" w:firstLine="1040"/>
        <w:jc w:val="center"/>
        <w:textAlignment w:val="bottom"/>
        <w:outlineLvl w:val="9"/>
        <w:rPr>
          <w:rFonts w:eastAsia="黑体" w:cs="Times New Roman"/>
          <w:sz w:val="52"/>
          <w:szCs w:val="52"/>
          <w:lang w:val="en-US"/>
        </w:rPr>
      </w:pPr>
    </w:p>
    <w:p>
      <w:pPr>
        <w:keepNext w:val="0"/>
        <w:keepLines w:val="0"/>
        <w:widowControl w:val="0"/>
        <w:suppressLineNumbers w:val="0"/>
        <w:tabs>
          <w:tab w:val="left" w:pos="420"/>
        </w:tabs>
        <w:spacing w:before="0" w:beforeAutospacing="0" w:after="0" w:afterAutospacing="0" w:line="360" w:lineRule="auto"/>
        <w:ind w:left="0" w:right="0" w:firstLine="253" w:firstLineChars="120"/>
        <w:jc w:val="both"/>
        <w:outlineLvl w:val="9"/>
        <w:rPr>
          <w:rFonts w:eastAsia="楷体" w:cs="Times New Roman"/>
          <w:b/>
          <w:bCs w:val="0"/>
          <w:lang w:val="en-US"/>
        </w:rPr>
      </w:pPr>
    </w:p>
    <w:p>
      <w:pPr>
        <w:keepNext w:val="0"/>
        <w:keepLines w:val="0"/>
        <w:widowControl w:val="0"/>
        <w:suppressLineNumbers w:val="0"/>
        <w:tabs>
          <w:tab w:val="left" w:pos="420"/>
        </w:tabs>
        <w:spacing w:before="0" w:beforeAutospacing="0" w:after="0" w:afterAutospacing="0" w:line="360" w:lineRule="auto"/>
        <w:ind w:left="0" w:right="0" w:firstLine="253" w:firstLineChars="120"/>
        <w:jc w:val="both"/>
        <w:outlineLvl w:val="9"/>
        <w:rPr>
          <w:rFonts w:eastAsia="楷体" w:cs="Times New Roman"/>
          <w:b/>
          <w:bCs w:val="0"/>
          <w:lang w:val="en-US"/>
        </w:rPr>
      </w:pPr>
    </w:p>
    <w:p>
      <w:pPr>
        <w:keepNext w:val="0"/>
        <w:keepLines w:val="0"/>
        <w:widowControl w:val="0"/>
        <w:suppressLineNumbers w:val="0"/>
        <w:tabs>
          <w:tab w:val="left" w:pos="420"/>
        </w:tabs>
        <w:spacing w:before="0" w:beforeAutospacing="0" w:after="0" w:afterAutospacing="0" w:line="360" w:lineRule="auto"/>
        <w:ind w:left="0" w:right="0" w:firstLine="253" w:firstLineChars="120"/>
        <w:jc w:val="both"/>
        <w:outlineLvl w:val="9"/>
        <w:rPr>
          <w:rFonts w:eastAsia="楷体" w:cs="Times New Roman"/>
          <w:b/>
          <w:bCs w:val="0"/>
          <w:lang w:val="en-US"/>
        </w:rPr>
      </w:pPr>
    </w:p>
    <w:p>
      <w:pPr>
        <w:keepNext w:val="0"/>
        <w:keepLines w:val="0"/>
        <w:widowControl w:val="0"/>
        <w:suppressLineNumbers w:val="0"/>
        <w:tabs>
          <w:tab w:val="left" w:pos="420"/>
        </w:tabs>
        <w:spacing w:before="0" w:beforeAutospacing="0" w:after="0" w:afterAutospacing="0" w:line="360" w:lineRule="auto"/>
        <w:ind w:left="0" w:right="0" w:firstLine="253" w:firstLineChars="120"/>
        <w:jc w:val="both"/>
        <w:outlineLvl w:val="9"/>
        <w:rPr>
          <w:rFonts w:eastAsia="楷体" w:cs="Times New Roman"/>
          <w:b/>
          <w:bCs w:val="0"/>
          <w:lang w:val="en-US"/>
        </w:rPr>
      </w:pPr>
    </w:p>
    <w:p>
      <w:pPr>
        <w:keepNext w:val="0"/>
        <w:keepLines w:val="0"/>
        <w:widowControl w:val="0"/>
        <w:suppressLineNumbers w:val="0"/>
        <w:tabs>
          <w:tab w:val="left" w:pos="420"/>
        </w:tabs>
        <w:spacing w:before="0" w:beforeAutospacing="0" w:after="0" w:afterAutospacing="0" w:line="360" w:lineRule="auto"/>
        <w:ind w:left="0" w:right="0" w:firstLine="253" w:firstLineChars="120"/>
        <w:jc w:val="both"/>
        <w:outlineLvl w:val="9"/>
        <w:rPr>
          <w:rFonts w:eastAsia="楷体" w:cs="Times New Roman"/>
          <w:b/>
          <w:bCs w:val="0"/>
          <w:lang w:val="en-US"/>
        </w:rPr>
      </w:pPr>
    </w:p>
    <w:p>
      <w:pPr>
        <w:keepNext w:val="0"/>
        <w:keepLines w:val="0"/>
        <w:widowControl w:val="0"/>
        <w:suppressLineNumbers w:val="0"/>
        <w:tabs>
          <w:tab w:val="left" w:pos="420"/>
        </w:tabs>
        <w:spacing w:before="0" w:beforeAutospacing="0" w:after="0" w:afterAutospacing="0" w:line="360" w:lineRule="auto"/>
        <w:ind w:left="0" w:right="0" w:firstLine="253" w:firstLineChars="120"/>
        <w:jc w:val="both"/>
        <w:outlineLvl w:val="9"/>
        <w:rPr>
          <w:rFonts w:eastAsia="楷体" w:cs="Times New Roman"/>
          <w:b/>
          <w:bCs w:val="0"/>
          <w:lang w:val="en-US"/>
        </w:rPr>
      </w:pPr>
    </w:p>
    <w:p>
      <w:pPr>
        <w:keepNext w:val="0"/>
        <w:keepLines w:val="0"/>
        <w:widowControl w:val="0"/>
        <w:suppressLineNumbers w:val="0"/>
        <w:tabs>
          <w:tab w:val="left" w:pos="420"/>
        </w:tabs>
        <w:spacing w:before="0" w:beforeAutospacing="0" w:after="0" w:afterAutospacing="0" w:line="360" w:lineRule="auto"/>
        <w:ind w:left="0" w:right="0" w:firstLine="253" w:firstLineChars="120"/>
        <w:jc w:val="both"/>
        <w:outlineLvl w:val="9"/>
        <w:rPr>
          <w:rFonts w:eastAsia="楷体" w:cs="Times New Roman"/>
          <w:b/>
          <w:bCs w:val="0"/>
          <w:lang w:val="en-US"/>
        </w:rPr>
      </w:pPr>
    </w:p>
    <w:p>
      <w:pPr>
        <w:keepNext w:val="0"/>
        <w:keepLines w:val="0"/>
        <w:widowControl w:val="0"/>
        <w:suppressLineNumbers w:val="0"/>
        <w:tabs>
          <w:tab w:val="left" w:pos="420"/>
        </w:tabs>
        <w:spacing w:before="0" w:beforeAutospacing="0" w:after="0" w:afterAutospacing="0" w:line="360" w:lineRule="auto"/>
        <w:ind w:left="0" w:right="0" w:firstLine="253" w:firstLineChars="120"/>
        <w:jc w:val="both"/>
        <w:outlineLvl w:val="9"/>
        <w:rPr>
          <w:rFonts w:eastAsia="楷体" w:cs="Times New Roman"/>
          <w:b/>
          <w:bCs w:val="0"/>
          <w:lang w:val="en-US"/>
        </w:rPr>
      </w:pP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839"/>
        <w:gridCol w:w="2839"/>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6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line="360" w:lineRule="auto"/>
              <w:ind w:left="0" w:right="0" w:firstLine="0"/>
              <w:jc w:val="both"/>
              <w:outlineLvl w:val="9"/>
              <w:rPr>
                <w:rFonts w:hint="eastAsia" w:ascii="楷体_GB2312" w:hAnsi="楷体_GB2312" w:eastAsia="楷体_GB2312" w:cs="楷体_GB2312"/>
                <w:b/>
                <w:bCs w:val="0"/>
                <w:sz w:val="32"/>
                <w:szCs w:val="32"/>
                <w:lang w:val="en-US"/>
              </w:rPr>
            </w:pPr>
            <w:r>
              <w:rPr>
                <w:rFonts w:hint="eastAsia" w:ascii="楷体_GB2312" w:hAnsi="楷体_GB2312" w:eastAsia="楷体_GB2312" w:cs="楷体_GB2312"/>
                <w:b/>
                <w:bCs w:val="0"/>
                <w:sz w:val="32"/>
                <w:szCs w:val="32"/>
                <w:lang w:bidi="ar"/>
              </w:rPr>
              <w:t>拟改造企业：</w:t>
            </w:r>
          </w:p>
        </w:tc>
        <w:tc>
          <w:tcPr>
            <w:tcW w:w="16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line="360" w:lineRule="auto"/>
              <w:ind w:left="0" w:right="0" w:firstLine="0"/>
              <w:jc w:val="both"/>
              <w:outlineLvl w:val="9"/>
              <w:rPr>
                <w:rFonts w:hint="eastAsia" w:ascii="楷体_GB2312" w:hAnsi="楷体_GB2312" w:eastAsia="楷体_GB2312" w:cs="楷体_GB2312"/>
                <w:b/>
                <w:bCs w:val="0"/>
                <w:sz w:val="32"/>
                <w:szCs w:val="32"/>
                <w:lang w:val="en-US"/>
              </w:rPr>
            </w:pP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line="360" w:lineRule="auto"/>
              <w:ind w:left="0" w:right="0" w:firstLine="0"/>
              <w:jc w:val="both"/>
              <w:outlineLvl w:val="9"/>
              <w:rPr>
                <w:rFonts w:hint="eastAsia" w:ascii="楷体_GB2312" w:hAnsi="楷体_GB2312" w:eastAsia="楷体_GB2312" w:cs="楷体_GB2312"/>
                <w:b/>
                <w:bCs w:val="0"/>
                <w:sz w:val="32"/>
                <w:szCs w:val="32"/>
                <w:lang w:val="en-US"/>
              </w:rPr>
            </w:pPr>
            <w:r>
              <w:rPr>
                <w:rFonts w:hint="eastAsia" w:ascii="楷体_GB2312" w:hAnsi="楷体_GB2312" w:eastAsia="楷体_GB2312" w:cs="楷体_GB2312"/>
                <w:b/>
                <w:bCs w:val="0"/>
                <w:sz w:val="32"/>
                <w:szCs w:val="32"/>
                <w:lang w:bidi="ar"/>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4" w:hRule="atLeast"/>
          <w:jc w:val="center"/>
        </w:trPr>
        <w:tc>
          <w:tcPr>
            <w:tcW w:w="16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line="360" w:lineRule="auto"/>
              <w:ind w:left="0" w:right="0" w:firstLine="0"/>
              <w:jc w:val="both"/>
              <w:outlineLvl w:val="9"/>
              <w:rPr>
                <w:rFonts w:hint="eastAsia" w:ascii="楷体_GB2312" w:hAnsi="楷体_GB2312" w:eastAsia="楷体_GB2312" w:cs="楷体_GB2312"/>
                <w:b/>
                <w:bCs w:val="0"/>
                <w:sz w:val="32"/>
                <w:szCs w:val="32"/>
                <w:lang w:val="en-US"/>
              </w:rPr>
            </w:pPr>
            <w:r>
              <w:rPr>
                <w:rFonts w:hint="eastAsia" w:ascii="楷体_GB2312" w:hAnsi="楷体_GB2312" w:eastAsia="楷体_GB2312" w:cs="楷体_GB2312"/>
                <w:b/>
                <w:bCs w:val="0"/>
                <w:sz w:val="32"/>
                <w:szCs w:val="32"/>
                <w:lang w:bidi="ar"/>
              </w:rPr>
              <w:t>诊断服务单位：</w:t>
            </w:r>
          </w:p>
        </w:tc>
        <w:tc>
          <w:tcPr>
            <w:tcW w:w="16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line="360" w:lineRule="auto"/>
              <w:ind w:left="0" w:right="0" w:firstLine="0"/>
              <w:jc w:val="both"/>
              <w:outlineLvl w:val="9"/>
              <w:rPr>
                <w:rFonts w:hint="eastAsia" w:ascii="楷体_GB2312" w:hAnsi="楷体_GB2312" w:eastAsia="楷体_GB2312" w:cs="楷体_GB2312"/>
                <w:b/>
                <w:bCs w:val="0"/>
                <w:sz w:val="32"/>
                <w:szCs w:val="32"/>
                <w:lang w:val="en-US"/>
              </w:rPr>
            </w:pPr>
          </w:p>
        </w:tc>
        <w:tc>
          <w:tcPr>
            <w:tcW w:w="16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line="360" w:lineRule="auto"/>
              <w:ind w:left="0" w:right="0" w:firstLine="0"/>
              <w:jc w:val="both"/>
              <w:outlineLvl w:val="9"/>
              <w:rPr>
                <w:rFonts w:hint="eastAsia" w:ascii="楷体_GB2312" w:hAnsi="楷体_GB2312" w:eastAsia="楷体_GB2312" w:cs="楷体_GB2312"/>
                <w:b/>
                <w:bCs w:val="0"/>
                <w:sz w:val="32"/>
                <w:szCs w:val="32"/>
                <w:lang w:val="en-US"/>
              </w:rPr>
            </w:pPr>
            <w:r>
              <w:rPr>
                <w:rFonts w:hint="eastAsia" w:ascii="楷体_GB2312" w:hAnsi="楷体_GB2312" w:eastAsia="楷体_GB2312" w:cs="楷体_GB2312"/>
                <w:b/>
                <w:bCs w:val="0"/>
                <w:sz w:val="32"/>
                <w:szCs w:val="32"/>
                <w:lang w:bidi="ar"/>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2" w:hRule="atLeast"/>
          <w:jc w:val="center"/>
        </w:trPr>
        <w:tc>
          <w:tcPr>
            <w:tcW w:w="16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line="360" w:lineRule="auto"/>
              <w:ind w:left="0" w:right="0" w:firstLine="0"/>
              <w:jc w:val="both"/>
              <w:outlineLvl w:val="9"/>
              <w:rPr>
                <w:rFonts w:hint="eastAsia" w:ascii="楷体_GB2312" w:hAnsi="楷体_GB2312" w:eastAsia="楷体_GB2312" w:cs="楷体_GB2312"/>
                <w:b/>
                <w:bCs w:val="0"/>
                <w:sz w:val="32"/>
                <w:szCs w:val="32"/>
                <w:lang w:val="en-US"/>
              </w:rPr>
            </w:pPr>
            <w:r>
              <w:rPr>
                <w:rFonts w:hint="eastAsia" w:ascii="楷体_GB2312" w:hAnsi="楷体_GB2312" w:eastAsia="楷体_GB2312" w:cs="楷体_GB2312"/>
                <w:b/>
                <w:bCs w:val="0"/>
                <w:sz w:val="32"/>
                <w:szCs w:val="32"/>
                <w:lang w:bidi="ar"/>
              </w:rPr>
              <w:t>报告日期：</w:t>
            </w:r>
          </w:p>
        </w:tc>
        <w:tc>
          <w:tcPr>
            <w:tcW w:w="333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line="360" w:lineRule="auto"/>
              <w:ind w:left="0" w:right="0" w:firstLine="0"/>
              <w:jc w:val="both"/>
              <w:outlineLvl w:val="9"/>
              <w:rPr>
                <w:rFonts w:hint="eastAsia" w:ascii="楷体_GB2312" w:hAnsi="楷体_GB2312" w:eastAsia="楷体_GB2312" w:cs="楷体_GB2312"/>
                <w:b/>
                <w:bCs w:val="0"/>
                <w:sz w:val="32"/>
                <w:szCs w:val="32"/>
                <w:lang w:val="en-US"/>
              </w:rPr>
            </w:pPr>
          </w:p>
        </w:tc>
      </w:tr>
    </w:tbl>
    <w:p>
      <w:pPr>
        <w:keepNext w:val="0"/>
        <w:keepLines w:val="0"/>
        <w:widowControl w:val="0"/>
        <w:suppressLineNumbers w:val="0"/>
        <w:tabs>
          <w:tab w:val="left" w:pos="420"/>
        </w:tabs>
        <w:spacing w:before="0" w:beforeAutospacing="0" w:after="0" w:afterAutospacing="0" w:line="360" w:lineRule="auto"/>
        <w:ind w:left="0" w:right="0" w:firstLine="0"/>
        <w:jc w:val="both"/>
        <w:outlineLvl w:val="9"/>
        <w:rPr>
          <w:rFonts w:eastAsia="楷体" w:cs="Times New Roman"/>
          <w:b/>
          <w:bCs w:val="0"/>
          <w:lang w:val="en-US"/>
        </w:rPr>
      </w:pPr>
    </w:p>
    <w:p>
      <w:pPr>
        <w:keepNext w:val="0"/>
        <w:keepLines w:val="0"/>
        <w:widowControl w:val="0"/>
        <w:suppressLineNumbers w:val="0"/>
        <w:tabs>
          <w:tab w:val="left" w:pos="420"/>
        </w:tabs>
        <w:spacing w:before="0" w:beforeAutospacing="0" w:after="0" w:afterAutospacing="0"/>
        <w:ind w:left="0" w:right="0" w:firstLine="0"/>
        <w:jc w:val="both"/>
        <w:outlineLvl w:val="9"/>
        <w:rPr>
          <w:rFonts w:cs="Times New Roman"/>
          <w:lang w:val="en-US"/>
        </w:rPr>
      </w:pPr>
    </w:p>
    <w:p>
      <w:pPr>
        <w:keepNext w:val="0"/>
        <w:keepLines w:val="0"/>
        <w:widowControl w:val="0"/>
        <w:suppressLineNumbers w:val="0"/>
        <w:tabs>
          <w:tab w:val="left" w:pos="420"/>
        </w:tabs>
        <w:spacing w:before="0" w:beforeAutospacing="0" w:after="0" w:afterAutospacing="0"/>
        <w:ind w:left="0" w:right="0" w:firstLine="0"/>
        <w:jc w:val="both"/>
        <w:outlineLvl w:val="9"/>
        <w:rPr>
          <w:rFonts w:eastAsia="黑体" w:cs="Times New Roman"/>
          <w:bCs/>
          <w:sz w:val="32"/>
          <w:szCs w:val="32"/>
          <w:lang w:val="en-US"/>
        </w:rPr>
      </w:pPr>
      <w:r>
        <w:rPr>
          <w:rFonts w:hint="default" w:ascii="Calibri" w:hAnsi="Calibri" w:eastAsia="宋体" w:cs="Times New Roman"/>
          <w:kern w:val="2"/>
          <w:sz w:val="21"/>
          <w:szCs w:val="24"/>
          <w:lang w:val="en-US" w:eastAsia="zh-CN" w:bidi="ar"/>
        </w:rPr>
        <w:br w:type="page"/>
      </w:r>
    </w:p>
    <w:p>
      <w:pPr>
        <w:keepNext w:val="0"/>
        <w:keepLines w:val="0"/>
        <w:widowControl w:val="0"/>
        <w:suppressLineNumbers w:val="0"/>
        <w:tabs>
          <w:tab w:val="left" w:pos="420"/>
        </w:tabs>
        <w:spacing w:before="0" w:beforeAutospacing="0" w:after="0" w:afterAutospacing="0"/>
        <w:ind w:left="0" w:right="0" w:firstLine="0"/>
        <w:jc w:val="both"/>
        <w:outlineLvl w:val="9"/>
        <w:rPr>
          <w:rFonts w:eastAsia="黑体" w:cs="Times New Roman"/>
          <w:bCs/>
          <w:sz w:val="32"/>
          <w:szCs w:val="32"/>
          <w:lang w:val="en-US"/>
        </w:rPr>
      </w:pPr>
      <w:bookmarkStart w:id="4" w:name="_Toc14515"/>
      <w:bookmarkStart w:id="5" w:name="_Toc8077"/>
      <w:bookmarkStart w:id="6" w:name="_Toc3027"/>
      <w:bookmarkStart w:id="7" w:name="_Toc440"/>
      <w:bookmarkStart w:id="8" w:name="_Toc4985"/>
      <w:bookmarkStart w:id="9" w:name="_Toc6763"/>
      <w:bookmarkStart w:id="10" w:name="_Toc3006"/>
      <w:bookmarkStart w:id="11" w:name="_Toc17436"/>
      <w:bookmarkStart w:id="12" w:name="_Toc21706"/>
      <w:r>
        <w:rPr>
          <w:rFonts w:hint="eastAsia" w:ascii="Calibri" w:hAnsi="Calibri" w:eastAsia="黑体" w:cs="Times New Roman"/>
          <w:bCs/>
          <w:kern w:val="2"/>
          <w:sz w:val="32"/>
          <w:szCs w:val="32"/>
          <w:lang w:val="en-US" w:eastAsia="zh-CN" w:bidi="ar"/>
          <w14:ligatures w14:val="standardContextual"/>
        </w:rPr>
        <w:t>一、诊断工作情况</w:t>
      </w:r>
      <w:bookmarkEnd w:id="0"/>
      <w:bookmarkEnd w:id="1"/>
      <w:bookmarkEnd w:id="2"/>
      <w:bookmarkEnd w:id="3"/>
      <w:bookmarkEnd w:id="4"/>
      <w:bookmarkEnd w:id="5"/>
      <w:bookmarkEnd w:id="6"/>
      <w:bookmarkEnd w:id="7"/>
      <w:bookmarkEnd w:id="8"/>
      <w:bookmarkEnd w:id="9"/>
      <w:bookmarkEnd w:id="10"/>
      <w:bookmarkEnd w:id="11"/>
      <w:bookmarkEnd w:id="12"/>
    </w:p>
    <w:p>
      <w:pPr>
        <w:keepNext w:val="0"/>
        <w:keepLines w:val="0"/>
        <w:widowControl w:val="0"/>
        <w:numPr>
          <w:ilvl w:val="0"/>
          <w:numId w:val="1"/>
        </w:numPr>
        <w:suppressLineNumbers w:val="0"/>
        <w:tabs>
          <w:tab w:val="left" w:pos="420"/>
        </w:tabs>
        <w:spacing w:before="0" w:beforeAutospacing="0" w:after="0" w:afterAutospacing="0"/>
        <w:ind w:left="0" w:right="0" w:firstLine="643" w:firstLineChars="200"/>
        <w:jc w:val="both"/>
        <w:outlineLvl w:val="9"/>
        <w:rPr>
          <w:rFonts w:hint="eastAsia" w:ascii="仿宋_GB2312" w:hAnsi="仿宋_GB2312" w:eastAsia="仿宋_GB2312" w:cs="仿宋_GB2312"/>
          <w:b/>
          <w:bCs/>
          <w:sz w:val="32"/>
          <w:szCs w:val="32"/>
          <w:lang w:val="en-US"/>
        </w:rPr>
      </w:pPr>
      <w:bookmarkStart w:id="13" w:name="_Toc6171"/>
      <w:bookmarkStart w:id="14" w:name="_Toc1668"/>
      <w:bookmarkStart w:id="15" w:name="_Toc21472"/>
      <w:r>
        <w:rPr>
          <w:rFonts w:hint="eastAsia" w:ascii="仿宋_GB2312" w:hAnsi="仿宋_GB2312" w:eastAsia="仿宋_GB2312" w:cs="仿宋_GB2312"/>
          <w:b/>
          <w:bCs/>
          <w:kern w:val="2"/>
          <w:sz w:val="32"/>
          <w:szCs w:val="32"/>
          <w:lang w:val="en-US" w:eastAsia="zh-CN" w:bidi="ar"/>
          <w14:ligatures w14:val="standardContextual"/>
        </w:rPr>
        <w:t>诊断基本情况</w:t>
      </w:r>
      <w:bookmarkEnd w:id="13"/>
      <w:bookmarkEnd w:id="14"/>
      <w:bookmarkEnd w:id="15"/>
    </w:p>
    <w:p>
      <w:pPr>
        <w:keepNext w:val="0"/>
        <w:keepLines w:val="0"/>
        <w:widowControl w:val="0"/>
        <w:suppressLineNumbers w:val="0"/>
        <w:tabs>
          <w:tab w:val="left" w:pos="420"/>
        </w:tabs>
        <w:spacing w:before="0" w:beforeAutospacing="0" w:after="0" w:afterAutospacing="0"/>
        <w:ind w:left="0" w:right="0" w:firstLine="0"/>
        <w:jc w:val="center"/>
        <w:outlineLvl w:val="9"/>
        <w:rPr>
          <w:rFonts w:eastAsia="黑体" w:cs="Times New Roman"/>
          <w:spacing w:val="6"/>
          <w:position w:val="2"/>
          <w:lang w:val="en-US"/>
        </w:rPr>
      </w:pPr>
      <w:r>
        <w:rPr>
          <w:rFonts w:hint="eastAsia" w:ascii="Calibri" w:hAnsi="Calibri" w:eastAsia="黑体" w:cs="Times New Roman"/>
          <w:spacing w:val="6"/>
          <w:kern w:val="2"/>
          <w:position w:val="2"/>
          <w:sz w:val="24"/>
          <w:szCs w:val="24"/>
          <w:lang w:val="en-US" w:eastAsia="zh-CN" w:bidi="ar"/>
          <w14:ligatures w14:val="standardContextual"/>
        </w:rPr>
        <w:t>表</w:t>
      </w:r>
      <w:r>
        <w:rPr>
          <w:rFonts w:hint="default" w:ascii="Calibri" w:hAnsi="Calibri" w:eastAsia="黑体" w:cs="Times New Roman"/>
          <w:spacing w:val="6"/>
          <w:kern w:val="2"/>
          <w:position w:val="2"/>
          <w:sz w:val="24"/>
          <w:szCs w:val="24"/>
          <w:lang w:val="en-US" w:eastAsia="zh-CN" w:bidi="ar"/>
          <w14:ligatures w14:val="standardContextual"/>
        </w:rPr>
        <w:t xml:space="preserve">1 </w:t>
      </w:r>
      <w:r>
        <w:rPr>
          <w:rFonts w:hint="eastAsia" w:ascii="Calibri" w:hAnsi="Calibri" w:eastAsia="黑体" w:cs="Times New Roman"/>
          <w:spacing w:val="6"/>
          <w:kern w:val="2"/>
          <w:position w:val="2"/>
          <w:sz w:val="24"/>
          <w:szCs w:val="24"/>
          <w:lang w:val="en-US" w:eastAsia="zh-CN" w:bidi="ar"/>
          <w14:ligatures w14:val="standardContextual"/>
        </w:rPr>
        <w:t>诊断过程记录表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90"/>
        <w:gridCol w:w="1222"/>
        <w:gridCol w:w="1749"/>
        <w:gridCol w:w="1896"/>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ind w:left="0" w:right="0" w:firstLine="0"/>
              <w:jc w:val="center"/>
              <w:outlineLvl w:val="9"/>
              <w:rPr>
                <w:rFonts w:hint="eastAsia" w:ascii="仿宋_GB2312" w:hAnsi="仿宋_GB2312" w:eastAsia="仿宋_GB2312" w:cs="仿宋_GB2312"/>
                <w:b/>
                <w:bCs/>
                <w:sz w:val="24"/>
                <w:szCs w:val="24"/>
                <w:lang w:val="en-US"/>
              </w:rPr>
            </w:pPr>
            <w:bookmarkStart w:id="16" w:name="_Toc8649"/>
            <w:bookmarkStart w:id="17" w:name="_Toc22809"/>
            <w:bookmarkStart w:id="18" w:name="_Toc1678"/>
            <w:bookmarkStart w:id="19" w:name="_Toc25458"/>
            <w:bookmarkStart w:id="20" w:name="_Toc30967"/>
            <w:bookmarkStart w:id="21" w:name="_Toc13245"/>
            <w:bookmarkStart w:id="22" w:name="_Toc29348"/>
            <w:r>
              <w:rPr>
                <w:rFonts w:hint="eastAsia" w:ascii="仿宋_GB2312" w:hAnsi="仿宋_GB2312" w:eastAsia="仿宋_GB2312" w:cs="仿宋_GB2312"/>
                <w:b/>
                <w:bCs/>
                <w:sz w:val="24"/>
                <w:szCs w:val="24"/>
              </w:rPr>
              <w:t>诊断时间</w:t>
            </w:r>
            <w:bookmarkEnd w:id="16"/>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ind w:left="0" w:right="0" w:firstLine="0"/>
              <w:jc w:val="center"/>
              <w:outlineLvl w:val="9"/>
              <w:rPr>
                <w:rFonts w:hint="eastAsia" w:ascii="仿宋_GB2312" w:hAnsi="仿宋_GB2312" w:eastAsia="仿宋_GB2312" w:cs="仿宋_GB2312"/>
                <w:b/>
                <w:bCs/>
                <w:sz w:val="24"/>
                <w:szCs w:val="24"/>
                <w:lang w:val="en-US"/>
              </w:rPr>
            </w:pPr>
            <w:bookmarkStart w:id="23" w:name="_Toc27713"/>
            <w:r>
              <w:rPr>
                <w:rFonts w:hint="eastAsia" w:ascii="仿宋_GB2312" w:hAnsi="仿宋_GB2312" w:eastAsia="仿宋_GB2312" w:cs="仿宋_GB2312"/>
                <w:b/>
                <w:bCs/>
                <w:sz w:val="24"/>
                <w:szCs w:val="24"/>
              </w:rPr>
              <w:t>诊断方式</w:t>
            </w:r>
            <w:bookmarkEnd w:id="23"/>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ind w:left="0" w:right="0" w:firstLine="0"/>
              <w:jc w:val="center"/>
              <w:outlineLvl w:val="9"/>
              <w:rPr>
                <w:rFonts w:hint="eastAsia" w:ascii="仿宋_GB2312" w:hAnsi="仿宋_GB2312" w:eastAsia="仿宋_GB2312" w:cs="仿宋_GB2312"/>
                <w:b/>
                <w:bCs/>
                <w:sz w:val="24"/>
                <w:szCs w:val="24"/>
                <w:lang w:val="en-US"/>
              </w:rPr>
            </w:pPr>
            <w:bookmarkStart w:id="24" w:name="_Toc28465"/>
            <w:r>
              <w:rPr>
                <w:rFonts w:hint="eastAsia" w:ascii="仿宋_GB2312" w:hAnsi="仿宋_GB2312" w:eastAsia="仿宋_GB2312" w:cs="仿宋_GB2312"/>
                <w:b/>
                <w:bCs/>
                <w:sz w:val="24"/>
                <w:szCs w:val="24"/>
              </w:rPr>
              <w:t>集成商负责人</w:t>
            </w:r>
            <w:bookmarkEnd w:id="24"/>
          </w:p>
        </w:tc>
        <w:tc>
          <w:tcPr>
            <w:tcW w:w="20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ind w:left="0" w:right="0" w:firstLine="0"/>
              <w:jc w:val="center"/>
              <w:outlineLvl w:val="9"/>
              <w:rPr>
                <w:rFonts w:hint="eastAsia" w:ascii="仿宋_GB2312" w:hAnsi="仿宋_GB2312" w:eastAsia="仿宋_GB2312" w:cs="仿宋_GB2312"/>
                <w:b/>
                <w:bCs/>
                <w:sz w:val="24"/>
                <w:szCs w:val="24"/>
                <w:lang w:val="en-US"/>
              </w:rPr>
            </w:pPr>
            <w:bookmarkStart w:id="25" w:name="_Toc652"/>
            <w:r>
              <w:rPr>
                <w:rFonts w:hint="eastAsia" w:ascii="仿宋_GB2312" w:hAnsi="仿宋_GB2312" w:eastAsia="仿宋_GB2312" w:cs="仿宋_GB2312"/>
                <w:b/>
                <w:bCs/>
                <w:sz w:val="24"/>
                <w:szCs w:val="24"/>
              </w:rPr>
              <w:t>企业负责人</w:t>
            </w:r>
            <w:bookmarkEnd w:id="25"/>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ind w:left="0" w:right="0" w:firstLine="0"/>
              <w:jc w:val="center"/>
              <w:outlineLvl w:val="9"/>
              <w:rPr>
                <w:rFonts w:hint="eastAsia" w:ascii="仿宋_GB2312" w:hAnsi="仿宋_GB2312" w:eastAsia="仿宋_GB2312" w:cs="仿宋_GB2312"/>
                <w:b/>
                <w:bCs/>
                <w:sz w:val="24"/>
                <w:szCs w:val="24"/>
                <w:lang w:val="en-US"/>
              </w:rPr>
            </w:pPr>
            <w:bookmarkStart w:id="26" w:name="_Toc27242"/>
            <w:r>
              <w:rPr>
                <w:rFonts w:hint="eastAsia" w:ascii="仿宋_GB2312" w:hAnsi="仿宋_GB2312" w:eastAsia="仿宋_GB2312" w:cs="仿宋_GB2312"/>
                <w:b/>
                <w:bCs/>
                <w:sz w:val="24"/>
                <w:szCs w:val="24"/>
              </w:rPr>
              <w:t>具体内容</w:t>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4" w:hRule="atLeast"/>
        </w:trPr>
        <w:tc>
          <w:tcPr>
            <w:tcW w:w="1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ind w:left="0" w:right="0" w:firstLine="0"/>
              <w:jc w:val="both"/>
              <w:outlineLvl w:val="9"/>
              <w:rPr>
                <w:rFonts w:hint="eastAsia" w:ascii="仿宋_GB2312" w:hAnsi="仿宋_GB2312" w:eastAsia="仿宋_GB2312" w:cs="仿宋_GB2312"/>
                <w:b/>
                <w:bCs/>
                <w:sz w:val="24"/>
                <w:szCs w:val="24"/>
                <w:lang w:val="en-US"/>
              </w:rPr>
            </w:pP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ind w:left="0" w:right="0" w:firstLine="0"/>
              <w:jc w:val="both"/>
              <w:outlineLvl w:val="9"/>
              <w:rPr>
                <w:rFonts w:hint="eastAsia" w:ascii="仿宋_GB2312" w:hAnsi="仿宋_GB2312" w:eastAsia="仿宋_GB2312" w:cs="仿宋_GB2312"/>
                <w:b/>
                <w:bCs/>
                <w:sz w:val="24"/>
                <w:szCs w:val="24"/>
                <w:lang w:val="en-US"/>
              </w:rPr>
            </w:pP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ind w:left="0" w:right="0" w:firstLine="0"/>
              <w:jc w:val="left"/>
              <w:outlineLvl w:val="9"/>
              <w:rPr>
                <w:rFonts w:hint="eastAsia" w:ascii="仿宋_GB2312" w:hAnsi="仿宋_GB2312" w:eastAsia="仿宋_GB2312" w:cs="仿宋_GB2312"/>
                <w:b/>
                <w:bCs/>
                <w:sz w:val="24"/>
                <w:szCs w:val="24"/>
                <w:lang w:val="en-US"/>
              </w:rPr>
            </w:pPr>
          </w:p>
        </w:tc>
        <w:tc>
          <w:tcPr>
            <w:tcW w:w="20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ind w:left="0" w:right="0" w:firstLine="0"/>
              <w:jc w:val="left"/>
              <w:outlineLvl w:val="9"/>
              <w:rPr>
                <w:rFonts w:hint="eastAsia" w:ascii="仿宋_GB2312" w:hAnsi="仿宋_GB2312" w:eastAsia="仿宋_GB2312" w:cs="仿宋_GB2312"/>
                <w:b/>
                <w:bCs/>
                <w:sz w:val="24"/>
                <w:szCs w:val="24"/>
                <w:lang w:val="en-US"/>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ind w:left="0" w:right="0" w:firstLine="0"/>
              <w:jc w:val="left"/>
              <w:outlineLvl w:val="9"/>
              <w:rPr>
                <w:rFonts w:hint="eastAsia" w:ascii="仿宋_GB2312" w:hAnsi="仿宋_GB2312" w:eastAsia="仿宋_GB2312" w:cs="仿宋_GB2312"/>
                <w:b/>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2" w:hRule="atLeast"/>
        </w:trPr>
        <w:tc>
          <w:tcPr>
            <w:tcW w:w="1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ind w:left="0" w:right="0" w:firstLine="0"/>
              <w:jc w:val="both"/>
              <w:outlineLvl w:val="9"/>
              <w:rPr>
                <w:rFonts w:hint="eastAsia" w:ascii="仿宋_GB2312" w:hAnsi="仿宋_GB2312" w:eastAsia="仿宋_GB2312" w:cs="仿宋_GB2312"/>
                <w:b/>
                <w:bCs/>
                <w:sz w:val="24"/>
                <w:szCs w:val="24"/>
                <w:lang w:val="en-US"/>
              </w:rPr>
            </w:pP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ind w:left="0" w:right="0" w:firstLine="0"/>
              <w:jc w:val="both"/>
              <w:outlineLvl w:val="9"/>
              <w:rPr>
                <w:rFonts w:hint="eastAsia" w:ascii="仿宋_GB2312" w:hAnsi="仿宋_GB2312" w:eastAsia="仿宋_GB2312" w:cs="仿宋_GB2312"/>
                <w:b/>
                <w:bCs/>
                <w:sz w:val="24"/>
                <w:szCs w:val="24"/>
                <w:lang w:val="en-US"/>
              </w:rPr>
            </w:pP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ind w:left="0" w:right="0" w:firstLine="0"/>
              <w:jc w:val="left"/>
              <w:outlineLvl w:val="9"/>
              <w:rPr>
                <w:rFonts w:hint="eastAsia" w:ascii="仿宋_GB2312" w:hAnsi="仿宋_GB2312" w:eastAsia="仿宋_GB2312" w:cs="仿宋_GB2312"/>
                <w:b/>
                <w:bCs/>
                <w:sz w:val="24"/>
                <w:szCs w:val="24"/>
                <w:lang w:val="en-US"/>
              </w:rPr>
            </w:pPr>
          </w:p>
        </w:tc>
        <w:tc>
          <w:tcPr>
            <w:tcW w:w="20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ind w:left="0" w:right="0" w:firstLine="0"/>
              <w:jc w:val="left"/>
              <w:outlineLvl w:val="9"/>
              <w:rPr>
                <w:rFonts w:hint="eastAsia" w:ascii="仿宋_GB2312" w:hAnsi="仿宋_GB2312" w:eastAsia="仿宋_GB2312" w:cs="仿宋_GB2312"/>
                <w:b/>
                <w:bCs/>
                <w:sz w:val="24"/>
                <w:szCs w:val="24"/>
                <w:lang w:val="en-US"/>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420"/>
              </w:tabs>
              <w:spacing w:before="0" w:beforeAutospacing="0" w:after="0" w:afterAutospacing="0"/>
              <w:ind w:left="0" w:right="0" w:firstLine="0"/>
              <w:jc w:val="left"/>
              <w:outlineLvl w:val="9"/>
              <w:rPr>
                <w:rFonts w:hint="eastAsia" w:ascii="仿宋_GB2312" w:hAnsi="仿宋_GB2312" w:eastAsia="仿宋_GB2312" w:cs="仿宋_GB2312"/>
                <w:b/>
                <w:bCs/>
                <w:sz w:val="24"/>
                <w:szCs w:val="24"/>
                <w:lang w:val="en-US"/>
              </w:rPr>
            </w:pPr>
          </w:p>
        </w:tc>
      </w:tr>
    </w:tbl>
    <w:p>
      <w:pPr>
        <w:keepNext w:val="0"/>
        <w:keepLines w:val="0"/>
        <w:widowControl w:val="0"/>
        <w:suppressLineNumbers w:val="0"/>
        <w:tabs>
          <w:tab w:val="left" w:pos="420"/>
        </w:tabs>
        <w:spacing w:before="0" w:beforeAutospacing="0" w:after="0" w:afterAutospacing="0"/>
        <w:ind w:left="0" w:right="0" w:firstLine="643" w:firstLineChars="200"/>
        <w:jc w:val="both"/>
        <w:outlineLvl w:val="9"/>
        <w:rPr>
          <w:rFonts w:eastAsia="仿宋_GB2312"/>
          <w:b/>
          <w:bCs/>
          <w:lang w:val="en-US"/>
        </w:rPr>
      </w:pPr>
      <w:bookmarkStart w:id="27" w:name="_Toc8214"/>
      <w:bookmarkStart w:id="28" w:name="_Toc10673"/>
      <w:bookmarkStart w:id="29" w:name="_Toc26188"/>
      <w:r>
        <w:rPr>
          <w:rFonts w:hint="eastAsia" w:ascii="仿宋_GB2312" w:hAnsi="仿宋_GB2312" w:eastAsia="仿宋_GB2312" w:cs="仿宋_GB2312"/>
          <w:b/>
          <w:bCs/>
          <w:kern w:val="2"/>
          <w:sz w:val="32"/>
          <w:szCs w:val="32"/>
          <w:lang w:val="en-US" w:eastAsia="zh-CN" w:bidi="ar"/>
          <w14:ligatures w14:val="standardContextual"/>
        </w:rPr>
        <w:t>（二）签到表</w:t>
      </w:r>
      <w:bookmarkEnd w:id="27"/>
      <w:bookmarkEnd w:id="28"/>
      <w:bookmarkEnd w:id="29"/>
    </w:p>
    <w:p>
      <w:pPr>
        <w:keepNext w:val="0"/>
        <w:keepLines w:val="0"/>
        <w:widowControl w:val="0"/>
        <w:suppressLineNumbers w:val="0"/>
        <w:tabs>
          <w:tab w:val="left" w:pos="420"/>
        </w:tabs>
        <w:spacing w:before="0" w:beforeAutospacing="0" w:after="0" w:afterAutospacing="0"/>
        <w:ind w:left="0" w:right="0" w:firstLine="640"/>
        <w:jc w:val="both"/>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14:ligatures w14:val="standardContextual"/>
        </w:rPr>
        <w:t>提供入企诊断签到表。</w:t>
      </w:r>
    </w:p>
    <w:p>
      <w:pPr>
        <w:keepNext w:val="0"/>
        <w:keepLines w:val="0"/>
        <w:widowControl w:val="0"/>
        <w:suppressLineNumbers w:val="0"/>
        <w:tabs>
          <w:tab w:val="left" w:pos="420"/>
        </w:tabs>
        <w:spacing w:before="0" w:beforeAutospacing="0" w:after="0" w:afterAutospacing="0"/>
        <w:ind w:left="0" w:right="0" w:firstLine="643" w:firstLineChars="200"/>
        <w:jc w:val="both"/>
        <w:outlineLvl w:val="9"/>
        <w:rPr>
          <w:rFonts w:hint="eastAsia" w:ascii="仿宋_GB2312" w:hAnsi="仿宋_GB2312" w:eastAsia="仿宋_GB2312" w:cs="仿宋_GB2312"/>
          <w:b/>
          <w:bCs/>
          <w:sz w:val="32"/>
          <w:szCs w:val="32"/>
          <w:lang w:val="en-US"/>
        </w:rPr>
      </w:pPr>
      <w:bookmarkStart w:id="30" w:name="_Toc12584"/>
      <w:bookmarkStart w:id="31" w:name="_Toc4072"/>
      <w:bookmarkStart w:id="32" w:name="_Toc31581"/>
      <w:r>
        <w:rPr>
          <w:rFonts w:hint="eastAsia" w:ascii="仿宋_GB2312" w:hAnsi="仿宋_GB2312" w:eastAsia="仿宋_GB2312" w:cs="仿宋_GB2312"/>
          <w:b/>
          <w:bCs/>
          <w:kern w:val="2"/>
          <w:sz w:val="32"/>
          <w:szCs w:val="32"/>
          <w:lang w:val="en-US" w:eastAsia="zh-CN" w:bidi="ar"/>
          <w14:ligatures w14:val="standardContextual"/>
        </w:rPr>
        <w:t>（三）现场诊断照片</w:t>
      </w:r>
      <w:bookmarkEnd w:id="30"/>
      <w:bookmarkEnd w:id="31"/>
      <w:bookmarkEnd w:id="32"/>
    </w:p>
    <w:p>
      <w:pPr>
        <w:keepNext w:val="0"/>
        <w:keepLines w:val="0"/>
        <w:widowControl w:val="0"/>
        <w:suppressLineNumbers w:val="0"/>
        <w:tabs>
          <w:tab w:val="left" w:pos="420"/>
        </w:tabs>
        <w:spacing w:before="0" w:beforeAutospacing="0" w:after="0" w:afterAutospacing="0"/>
        <w:ind w:left="0" w:right="0" w:firstLine="640"/>
        <w:jc w:val="both"/>
        <w:outlineLvl w:val="9"/>
        <w:rPr>
          <w:sz w:val="32"/>
          <w:szCs w:val="32"/>
          <w:lang w:val="en-US"/>
        </w:rPr>
      </w:pPr>
      <w:r>
        <w:rPr>
          <w:rFonts w:hint="eastAsia" w:ascii="仿宋_GB2312" w:hAnsi="仿宋_GB2312" w:eastAsia="仿宋_GB2312" w:cs="仿宋_GB2312"/>
          <w:kern w:val="2"/>
          <w:sz w:val="32"/>
          <w:szCs w:val="32"/>
          <w:lang w:val="en-US" w:eastAsia="zh-CN" w:bidi="ar"/>
          <w14:ligatures w14:val="standardContextual"/>
        </w:rPr>
        <w:t>附图，场景尽可能详实。</w:t>
      </w:r>
    </w:p>
    <w:p>
      <w:pPr>
        <w:keepNext w:val="0"/>
        <w:keepLines w:val="0"/>
        <w:widowControl w:val="0"/>
        <w:suppressLineNumbers w:val="0"/>
        <w:tabs>
          <w:tab w:val="left" w:pos="420"/>
        </w:tabs>
        <w:spacing w:before="0" w:beforeAutospacing="0" w:after="0" w:afterAutospacing="0"/>
        <w:ind w:left="0" w:right="0" w:firstLine="0"/>
        <w:jc w:val="both"/>
        <w:outlineLvl w:val="9"/>
        <w:rPr>
          <w:rFonts w:eastAsia="黑体" w:cs="Times New Roman"/>
          <w:bCs/>
          <w:sz w:val="32"/>
          <w:szCs w:val="32"/>
          <w:lang w:val="en-US"/>
        </w:rPr>
      </w:pPr>
      <w:bookmarkStart w:id="33" w:name="_Toc5164"/>
      <w:bookmarkStart w:id="34" w:name="_Toc7464"/>
      <w:bookmarkStart w:id="35" w:name="_Toc3345"/>
      <w:bookmarkStart w:id="36" w:name="_Toc2303"/>
      <w:bookmarkStart w:id="37" w:name="_Toc24973"/>
      <w:bookmarkStart w:id="38" w:name="_Toc10557"/>
      <w:bookmarkStart w:id="39" w:name="_Toc25297"/>
      <w:r>
        <w:rPr>
          <w:rFonts w:hint="eastAsia" w:ascii="Calibri" w:hAnsi="Calibri" w:eastAsia="黑体" w:cs="Times New Roman"/>
          <w:bCs/>
          <w:kern w:val="2"/>
          <w:sz w:val="32"/>
          <w:szCs w:val="32"/>
          <w:lang w:val="en-US" w:eastAsia="zh-CN" w:bidi="ar"/>
          <w14:ligatures w14:val="standardContextual"/>
        </w:rPr>
        <w:t>二、企业基本信息</w:t>
      </w:r>
      <w:bookmarkEnd w:id="17"/>
      <w:bookmarkEnd w:id="18"/>
      <w:bookmarkEnd w:id="19"/>
      <w:bookmarkEnd w:id="20"/>
      <w:bookmarkEnd w:id="21"/>
      <w:bookmarkEnd w:id="22"/>
      <w:bookmarkEnd w:id="33"/>
      <w:bookmarkEnd w:id="34"/>
      <w:bookmarkEnd w:id="35"/>
      <w:bookmarkEnd w:id="36"/>
      <w:bookmarkEnd w:id="37"/>
      <w:bookmarkEnd w:id="38"/>
      <w:bookmarkEnd w:id="39"/>
    </w:p>
    <w:p>
      <w:pPr>
        <w:keepNext w:val="0"/>
        <w:keepLines w:val="0"/>
        <w:widowControl w:val="0"/>
        <w:suppressLineNumbers w:val="0"/>
        <w:tabs>
          <w:tab w:val="left" w:pos="420"/>
        </w:tabs>
        <w:spacing w:before="0" w:beforeAutospacing="0" w:after="0" w:afterAutospacing="0"/>
        <w:ind w:left="0" w:right="0" w:firstLine="640"/>
        <w:jc w:val="center"/>
        <w:outlineLvl w:val="9"/>
        <w:rPr>
          <w:rFonts w:eastAsia="黑体" w:cs="Times New Roman"/>
          <w:spacing w:val="6"/>
          <w:position w:val="2"/>
          <w:sz w:val="24"/>
          <w:szCs w:val="24"/>
          <w:lang w:val="en-US"/>
        </w:rPr>
      </w:pPr>
      <w:bookmarkStart w:id="40" w:name="_Toc30323"/>
      <w:bookmarkStart w:id="41" w:name="_Toc21485"/>
      <w:bookmarkStart w:id="42" w:name="_Toc7264"/>
      <w:r>
        <w:rPr>
          <w:rFonts w:hint="eastAsia" w:ascii="Calibri" w:hAnsi="Calibri" w:eastAsia="黑体" w:cs="Times New Roman"/>
          <w:spacing w:val="6"/>
          <w:kern w:val="2"/>
          <w:position w:val="2"/>
          <w:sz w:val="24"/>
          <w:szCs w:val="24"/>
          <w:lang w:val="en-US" w:eastAsia="zh-CN" w:bidi="ar"/>
          <w14:ligatures w14:val="standardContextual"/>
        </w:rPr>
        <w:t>表</w:t>
      </w:r>
      <w:r>
        <w:rPr>
          <w:rFonts w:hint="default" w:ascii="Calibri" w:hAnsi="Calibri" w:eastAsia="黑体" w:cs="Times New Roman"/>
          <w:spacing w:val="6"/>
          <w:kern w:val="2"/>
          <w:position w:val="2"/>
          <w:sz w:val="24"/>
          <w:szCs w:val="24"/>
          <w:lang w:val="en-US" w:eastAsia="zh-CN" w:bidi="ar"/>
          <w14:ligatures w14:val="standardContextual"/>
        </w:rPr>
        <w:t xml:space="preserve">2 </w:t>
      </w:r>
      <w:r>
        <w:rPr>
          <w:rFonts w:hint="eastAsia" w:ascii="Calibri" w:hAnsi="Calibri" w:eastAsia="黑体" w:cs="Times New Roman"/>
          <w:spacing w:val="6"/>
          <w:kern w:val="2"/>
          <w:position w:val="2"/>
          <w:sz w:val="24"/>
          <w:szCs w:val="24"/>
          <w:lang w:val="en-US" w:eastAsia="zh-CN" w:bidi="ar"/>
          <w14:ligatures w14:val="standardContextual"/>
        </w:rPr>
        <w:t>基本情况（试点企业改造前填写）</w:t>
      </w:r>
      <w:bookmarkEnd w:id="40"/>
      <w:bookmarkEnd w:id="41"/>
      <w:bookmarkEnd w:id="42"/>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18"/>
        <w:gridCol w:w="2315"/>
        <w:gridCol w:w="1702"/>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企业名称</w:t>
            </w:r>
          </w:p>
        </w:tc>
        <w:tc>
          <w:tcPr>
            <w:tcW w:w="23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Cs/>
                <w:snapToGrid w:val="0"/>
                <w:color w:val="000000"/>
                <w:kern w:val="0"/>
                <w:szCs w:val="21"/>
                <w:vertAlign w:val="baseline"/>
                <w:lang w:val="en-US"/>
              </w:rPr>
            </w:pPr>
          </w:p>
        </w:tc>
        <w:tc>
          <w:tcPr>
            <w:tcW w:w="1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所属城市</w:t>
            </w:r>
          </w:p>
        </w:tc>
        <w:tc>
          <w:tcPr>
            <w:tcW w:w="2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Cs/>
                <w:snapToGrid w:val="0"/>
                <w:color w:val="000000"/>
                <w:kern w:val="0"/>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注册地址</w:t>
            </w:r>
          </w:p>
        </w:tc>
        <w:tc>
          <w:tcPr>
            <w:tcW w:w="23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Cs/>
                <w:snapToGrid w:val="0"/>
                <w:color w:val="000000"/>
                <w:kern w:val="0"/>
                <w:szCs w:val="21"/>
                <w:vertAlign w:val="baseline"/>
                <w:lang w:val="en-US"/>
              </w:rPr>
            </w:pPr>
          </w:p>
        </w:tc>
        <w:tc>
          <w:tcPr>
            <w:tcW w:w="1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企业信用代码</w:t>
            </w:r>
          </w:p>
        </w:tc>
        <w:tc>
          <w:tcPr>
            <w:tcW w:w="2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Cs/>
                <w:snapToGrid w:val="0"/>
                <w:color w:val="000000"/>
                <w:kern w:val="0"/>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联系人</w:t>
            </w:r>
          </w:p>
        </w:tc>
        <w:tc>
          <w:tcPr>
            <w:tcW w:w="23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Cs/>
                <w:snapToGrid w:val="0"/>
                <w:color w:val="000000"/>
                <w:kern w:val="0"/>
                <w:szCs w:val="21"/>
                <w:vertAlign w:val="baseline"/>
                <w:lang w:val="en-US"/>
              </w:rPr>
            </w:pPr>
          </w:p>
        </w:tc>
        <w:tc>
          <w:tcPr>
            <w:tcW w:w="1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联系方式</w:t>
            </w:r>
          </w:p>
        </w:tc>
        <w:tc>
          <w:tcPr>
            <w:tcW w:w="2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Cs/>
                <w:snapToGrid w:val="0"/>
                <w:color w:val="000000"/>
                <w:kern w:val="0"/>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2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企业基本情况</w:t>
            </w:r>
          </w:p>
        </w:tc>
        <w:tc>
          <w:tcPr>
            <w:tcW w:w="640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left"/>
              <w:textAlignment w:val="baseline"/>
              <w:outlineLvl w:val="9"/>
              <w:rPr>
                <w:rFonts w:hint="eastAsia" w:ascii="仿宋_GB2312" w:hAnsi="仿宋_GB2312" w:eastAsia="仿宋_GB2312" w:cs="仿宋_GB2312"/>
                <w:bCs/>
                <w:color w:val="000000"/>
                <w:kern w:val="0"/>
                <w:szCs w:val="21"/>
                <w:vertAlign w:val="baseline"/>
                <w:lang w:val="en-US"/>
              </w:rPr>
            </w:pPr>
            <w:r>
              <w:rPr>
                <w:rFonts w:hint="eastAsia" w:ascii="仿宋_GB2312" w:hAnsi="仿宋_GB2312" w:eastAsia="仿宋_GB2312" w:cs="仿宋_GB2312"/>
                <w:bCs/>
                <w:snapToGrid w:val="0"/>
                <w:color w:val="000000"/>
                <w:kern w:val="0"/>
                <w:sz w:val="21"/>
                <w:szCs w:val="21"/>
                <w:vertAlign w:val="baseline"/>
                <w:lang w:val="en-US" w:eastAsia="zh-CN" w:bidi="ar"/>
                <w14:ligatures w14:val="standardContextual"/>
              </w:rPr>
              <w:t>（</w:t>
            </w:r>
            <w:r>
              <w:rPr>
                <w:rFonts w:hint="eastAsia" w:ascii="仿宋_GB2312" w:hAnsi="仿宋_GB2312" w:eastAsia="仿宋_GB2312" w:cs="仿宋_GB2312"/>
                <w:bCs/>
                <w:color w:val="000000"/>
                <w:kern w:val="0"/>
                <w:sz w:val="21"/>
                <w:szCs w:val="21"/>
                <w:vertAlign w:val="baseline"/>
                <w:lang w:val="en-US" w:eastAsia="zh-CN" w:bidi="ar"/>
                <w14:ligatures w14:val="standardContextual"/>
              </w:rPr>
              <w:t>500</w:t>
            </w:r>
            <w:r>
              <w:rPr>
                <w:rFonts w:hint="eastAsia" w:ascii="仿宋_GB2312" w:hAnsi="仿宋_GB2312" w:eastAsia="仿宋_GB2312" w:cs="仿宋_GB2312"/>
                <w:bCs/>
                <w:snapToGrid w:val="0"/>
                <w:color w:val="000000"/>
                <w:kern w:val="0"/>
                <w:sz w:val="21"/>
                <w:szCs w:val="21"/>
                <w:vertAlign w:val="baseline"/>
                <w:lang w:val="en-US" w:eastAsia="zh-CN" w:bidi="ar"/>
                <w14:ligatures w14:val="standardContextual"/>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企业性质</w:t>
            </w:r>
          </w:p>
        </w:tc>
        <w:tc>
          <w:tcPr>
            <w:tcW w:w="640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ind w:left="0" w:right="0" w:firstLine="0"/>
              <w:jc w:val="center"/>
              <w:textAlignment w:val="baseline"/>
              <w:outlineLvl w:val="9"/>
              <w:rPr>
                <w:rFonts w:hint="eastAsia" w:ascii="仿宋_GB2312" w:hAnsi="仿宋_GB2312" w:eastAsia="仿宋_GB2312" w:cs="仿宋_GB2312"/>
                <w:bCs/>
                <w:color w:val="000000"/>
                <w:kern w:val="0"/>
                <w:szCs w:val="21"/>
                <w:vertAlign w:val="baseline"/>
                <w:lang w:val="en-US"/>
              </w:rPr>
            </w:pPr>
            <w:r>
              <w:rPr>
                <w:rFonts w:hint="eastAsia" w:ascii="仿宋_GB2312" w:hAnsi="仿宋_GB2312" w:eastAsia="仿宋_GB2312" w:cs="仿宋_GB2312"/>
                <w:bCs/>
                <w:snapToGrid w:val="0"/>
                <w:color w:val="000000"/>
                <w:kern w:val="0"/>
                <w:sz w:val="21"/>
                <w:szCs w:val="21"/>
                <w:vertAlign w:val="baseline"/>
                <w:lang w:val="en-US" w:eastAsia="zh-CN" w:bidi="ar"/>
                <w14:ligatures w14:val="standardContextual"/>
              </w:rPr>
              <w:t>□国有</w:t>
            </w:r>
            <w:r>
              <w:rPr>
                <w:rFonts w:hint="eastAsia" w:ascii="仿宋_GB2312" w:hAnsi="仿宋_GB2312" w:eastAsia="仿宋_GB2312" w:cs="仿宋_GB2312"/>
                <w:bCs/>
                <w:color w:val="000000"/>
                <w:kern w:val="0"/>
                <w:sz w:val="21"/>
                <w:szCs w:val="21"/>
                <w:vertAlign w:val="baseline"/>
                <w:lang w:val="en-US" w:eastAsia="zh-CN" w:bidi="ar"/>
                <w14:ligatures w14:val="standardContextual"/>
              </w:rPr>
              <w:t xml:space="preserve">      </w:t>
            </w:r>
            <w:r>
              <w:rPr>
                <w:rFonts w:hint="eastAsia" w:ascii="仿宋_GB2312" w:hAnsi="仿宋_GB2312" w:eastAsia="仿宋_GB2312" w:cs="仿宋_GB2312"/>
                <w:bCs/>
                <w:snapToGrid w:val="0"/>
                <w:color w:val="000000"/>
                <w:kern w:val="0"/>
                <w:sz w:val="21"/>
                <w:szCs w:val="21"/>
                <w:vertAlign w:val="baseline"/>
                <w:lang w:val="en-US" w:eastAsia="zh-CN" w:bidi="ar"/>
                <w14:ligatures w14:val="standardContextual"/>
              </w:rPr>
              <w:t xml:space="preserve">□民营 </w:t>
            </w:r>
            <w:r>
              <w:rPr>
                <w:rFonts w:hint="eastAsia" w:ascii="仿宋_GB2312" w:hAnsi="仿宋_GB2312" w:eastAsia="仿宋_GB2312" w:cs="仿宋_GB2312"/>
                <w:bCs/>
                <w:color w:val="000000"/>
                <w:kern w:val="0"/>
                <w:sz w:val="21"/>
                <w:szCs w:val="21"/>
                <w:vertAlign w:val="baseline"/>
                <w:lang w:val="en-US" w:eastAsia="zh-CN" w:bidi="ar"/>
                <w14:ligatures w14:val="standardContextual"/>
              </w:rPr>
              <w:t xml:space="preserve">     </w:t>
            </w:r>
            <w:r>
              <w:rPr>
                <w:rFonts w:hint="eastAsia" w:ascii="仿宋_GB2312" w:hAnsi="仿宋_GB2312" w:eastAsia="仿宋_GB2312" w:cs="仿宋_GB2312"/>
                <w:bCs/>
                <w:snapToGrid w:val="0"/>
                <w:color w:val="000000"/>
                <w:kern w:val="0"/>
                <w:sz w:val="21"/>
                <w:szCs w:val="21"/>
                <w:vertAlign w:val="baseline"/>
                <w:lang w:val="en-US" w:eastAsia="zh-CN" w:bidi="ar"/>
                <w14:ligatures w14:val="standardContextual"/>
              </w:rPr>
              <w:t xml:space="preserve">□外资 </w:t>
            </w:r>
            <w:r>
              <w:rPr>
                <w:rFonts w:hint="eastAsia" w:ascii="仿宋_GB2312" w:hAnsi="仿宋_GB2312" w:eastAsia="仿宋_GB2312" w:cs="仿宋_GB2312"/>
                <w:bCs/>
                <w:color w:val="000000"/>
                <w:kern w:val="0"/>
                <w:sz w:val="21"/>
                <w:szCs w:val="21"/>
                <w:vertAlign w:val="baseline"/>
                <w:lang w:val="en-US" w:eastAsia="zh-CN" w:bidi="ar"/>
                <w14:ligatures w14:val="standardContextual"/>
              </w:rPr>
              <w:t xml:space="preserve">     </w:t>
            </w:r>
            <w:r>
              <w:rPr>
                <w:rFonts w:hint="eastAsia" w:ascii="仿宋_GB2312" w:hAnsi="仿宋_GB2312" w:eastAsia="仿宋_GB2312" w:cs="仿宋_GB2312"/>
                <w:bCs/>
                <w:snapToGrid w:val="0"/>
                <w:color w:val="000000"/>
                <w:kern w:val="0"/>
                <w:sz w:val="21"/>
                <w:szCs w:val="21"/>
                <w:vertAlign w:val="baseline"/>
                <w:lang w:val="en-US" w:eastAsia="zh-CN" w:bidi="ar"/>
                <w14:ligatures w14:val="standardContextual"/>
              </w:rPr>
              <w:t xml:space="preserve">□混合所有制 </w:t>
            </w:r>
            <w:r>
              <w:rPr>
                <w:rFonts w:hint="eastAsia" w:ascii="仿宋_GB2312" w:hAnsi="仿宋_GB2312" w:eastAsia="仿宋_GB2312" w:cs="仿宋_GB2312"/>
                <w:bCs/>
                <w:color w:val="000000"/>
                <w:kern w:val="0"/>
                <w:sz w:val="21"/>
                <w:szCs w:val="21"/>
                <w:vertAlign w:val="baseline"/>
                <w:lang w:val="en-US" w:eastAsia="zh-CN" w:bidi="ar"/>
                <w14:ligatures w14:val="standardContextual"/>
              </w:rPr>
              <w:t xml:space="preserve">   </w:t>
            </w:r>
            <w:r>
              <w:rPr>
                <w:rFonts w:hint="eastAsia" w:ascii="仿宋_GB2312" w:hAnsi="仿宋_GB2312" w:eastAsia="仿宋_GB2312" w:cs="仿宋_GB2312"/>
                <w:bCs/>
                <w:snapToGrid w:val="0"/>
                <w:color w:val="000000"/>
                <w:kern w:val="0"/>
                <w:sz w:val="21"/>
                <w:szCs w:val="21"/>
                <w:vertAlign w:val="baseline"/>
                <w:lang w:val="en-US" w:eastAsia="zh-CN" w:bidi="ar"/>
                <w14:ligatures w14:val="standardContextua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right" w:leader="dot" w:pos="8296"/>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企业规模</w:t>
            </w:r>
          </w:p>
        </w:tc>
        <w:tc>
          <w:tcPr>
            <w:tcW w:w="640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adjustRightInd w:val="0"/>
              <w:snapToGrid w:val="0"/>
              <w:spacing w:before="0" w:beforeAutospacing="0" w:after="0" w:afterAutospacing="0"/>
              <w:ind w:left="0" w:right="0" w:firstLine="0"/>
              <w:jc w:val="center"/>
              <w:textAlignment w:val="baseline"/>
              <w:outlineLvl w:val="9"/>
              <w:rPr>
                <w:rFonts w:hint="eastAsia" w:ascii="仿宋_GB2312" w:hAnsi="仿宋_GB2312" w:eastAsia="仿宋_GB2312" w:cs="仿宋_GB2312"/>
                <w:bCs/>
                <w:color w:val="000000"/>
                <w:kern w:val="0"/>
                <w:szCs w:val="21"/>
                <w:vertAlign w:val="baseline"/>
                <w:lang w:val="en-US"/>
              </w:rPr>
            </w:pPr>
            <w:r>
              <w:rPr>
                <w:rFonts w:hint="eastAsia" w:ascii="仿宋_GB2312" w:hAnsi="仿宋_GB2312" w:eastAsia="仿宋_GB2312" w:cs="仿宋_GB2312"/>
                <w:bCs/>
                <w:snapToGrid w:val="0"/>
                <w:color w:val="000000"/>
                <w:kern w:val="0"/>
                <w:sz w:val="21"/>
                <w:szCs w:val="21"/>
                <w:vertAlign w:val="baseline"/>
                <w:lang w:val="en-US" w:eastAsia="zh-CN" w:bidi="ar"/>
                <w14:ligatures w14:val="standardContextual"/>
              </w:rPr>
              <w:t>□中型企业</w:t>
            </w:r>
            <w:r>
              <w:rPr>
                <w:rFonts w:hint="eastAsia" w:ascii="仿宋_GB2312" w:hAnsi="仿宋_GB2312" w:eastAsia="仿宋_GB2312" w:cs="仿宋_GB2312"/>
                <w:bCs/>
                <w:color w:val="000000"/>
                <w:kern w:val="0"/>
                <w:sz w:val="21"/>
                <w:szCs w:val="21"/>
                <w:vertAlign w:val="baseline"/>
                <w:lang w:val="en-US" w:eastAsia="zh-CN" w:bidi="ar"/>
                <w14:ligatures w14:val="standardContextual"/>
              </w:rPr>
              <w:t xml:space="preserve">    </w:t>
            </w:r>
            <w:r>
              <w:rPr>
                <w:rFonts w:hint="eastAsia" w:ascii="仿宋_GB2312" w:hAnsi="仿宋_GB2312" w:eastAsia="仿宋_GB2312" w:cs="仿宋_GB2312"/>
                <w:bCs/>
                <w:snapToGrid w:val="0"/>
                <w:color w:val="000000"/>
                <w:kern w:val="0"/>
                <w:sz w:val="21"/>
                <w:szCs w:val="21"/>
                <w:vertAlign w:val="baseline"/>
                <w:lang w:val="en-US" w:eastAsia="zh-CN" w:bidi="ar"/>
                <w14:ligatures w14:val="standardContextual"/>
              </w:rPr>
              <w:t>□小型企业</w:t>
            </w:r>
            <w:r>
              <w:rPr>
                <w:rFonts w:hint="eastAsia" w:ascii="仿宋_GB2312" w:hAnsi="仿宋_GB2312" w:eastAsia="仿宋_GB2312" w:cs="仿宋_GB2312"/>
                <w:bCs/>
                <w:color w:val="000000"/>
                <w:kern w:val="0"/>
                <w:sz w:val="21"/>
                <w:szCs w:val="21"/>
                <w:vertAlign w:val="baseline"/>
                <w:lang w:val="en-US" w:eastAsia="zh-CN" w:bidi="ar"/>
                <w14:ligatures w14:val="standardContextual"/>
              </w:rPr>
              <w:t xml:space="preserve">    </w:t>
            </w:r>
            <w:r>
              <w:rPr>
                <w:rFonts w:hint="eastAsia" w:ascii="仿宋_GB2312" w:hAnsi="仿宋_GB2312" w:eastAsia="仿宋_GB2312" w:cs="仿宋_GB2312"/>
                <w:bCs/>
                <w:snapToGrid w:val="0"/>
                <w:color w:val="000000"/>
                <w:kern w:val="0"/>
                <w:sz w:val="21"/>
                <w:szCs w:val="21"/>
                <w:vertAlign w:val="baseline"/>
                <w:lang w:val="en-US" w:eastAsia="zh-CN" w:bidi="ar"/>
                <w14:ligatures w14:val="standardContextual"/>
              </w:rPr>
              <w:t>□微型企业</w:t>
            </w:r>
          </w:p>
          <w:p>
            <w:pPr>
              <w:pStyle w:val="3"/>
              <w:widowControl/>
              <w:tabs>
                <w:tab w:val="right" w:leader="dot" w:pos="8296"/>
                <w:tab w:val="clear" w:pos="420"/>
              </w:tabs>
              <w:adjustRightInd w:val="0"/>
              <w:snapToGrid w:val="0"/>
              <w:spacing w:after="0" w:afterAutospacing="0" w:line="240" w:lineRule="auto"/>
              <w:ind w:left="0" w:firstLine="0" w:firstLineChars="0"/>
              <w:jc w:val="center"/>
              <w:rPr>
                <w:rFonts w:hint="eastAsia" w:ascii="仿宋_GB2312" w:hAnsi="仿宋_GB2312" w:eastAsia="仿宋_GB2312" w:cs="仿宋_GB2312"/>
                <w:lang w:val="en-US"/>
              </w:rPr>
            </w:pPr>
            <w:r>
              <w:rPr>
                <w:rFonts w:hint="eastAsia" w:ascii="仿宋_GB2312" w:hAnsi="仿宋_GB2312" w:eastAsia="仿宋_GB2312" w:cs="仿宋_GB2312"/>
                <w:sz w:val="21"/>
                <w:szCs w:val="21"/>
              </w:rPr>
              <w:t>（中小企业规模类型自测：</w:t>
            </w:r>
            <w:r>
              <w:rPr>
                <w:rFonts w:hint="eastAsia" w:ascii="仿宋_GB2312" w:hAnsi="仿宋_GB2312" w:eastAsia="仿宋_GB2312" w:cs="仿宋_GB2312"/>
                <w:sz w:val="21"/>
                <w:szCs w:val="21"/>
                <w:lang w:val="en-US"/>
              </w:rPr>
              <w:fldChar w:fldCharType="begin"/>
            </w:r>
            <w:r>
              <w:rPr>
                <w:rFonts w:hint="eastAsia" w:ascii="仿宋_GB2312" w:hAnsi="仿宋_GB2312" w:eastAsia="仿宋_GB2312" w:cs="仿宋_GB2312"/>
                <w:sz w:val="21"/>
                <w:szCs w:val="21"/>
                <w:lang w:val="en-US"/>
              </w:rPr>
              <w:instrText xml:space="preserve"> HYPERLINK "https://baosong.miit.gov.cn/ScaleTest" </w:instrText>
            </w:r>
            <w:r>
              <w:rPr>
                <w:rFonts w:hint="eastAsia" w:ascii="仿宋_GB2312" w:hAnsi="仿宋_GB2312" w:eastAsia="仿宋_GB2312" w:cs="仿宋_GB2312"/>
                <w:sz w:val="21"/>
                <w:szCs w:val="21"/>
                <w:lang w:val="en-US"/>
              </w:rPr>
              <w:fldChar w:fldCharType="separate"/>
            </w:r>
            <w:r>
              <w:rPr>
                <w:rStyle w:val="12"/>
                <w:rFonts w:hint="eastAsia" w:ascii="仿宋_GB2312" w:hAnsi="仿宋_GB2312" w:eastAsia="仿宋_GB2312" w:cs="仿宋_GB2312"/>
                <w:color w:val="000000"/>
                <w:sz w:val="21"/>
                <w:szCs w:val="21"/>
                <w:u w:val="single"/>
                <w:lang w:val="en-US"/>
              </w:rPr>
              <w:t>https://baosong.miit.gov.cn/ScaleTest</w:t>
            </w:r>
            <w:r>
              <w:rPr>
                <w:rFonts w:hint="eastAsia" w:ascii="仿宋_GB2312" w:hAnsi="仿宋_GB2312" w:eastAsia="仿宋_GB2312" w:cs="仿宋_GB2312"/>
                <w:sz w:val="21"/>
                <w:szCs w:val="21"/>
                <w:lang w:val="en-US"/>
              </w:rPr>
              <w:fldChar w:fldCharType="end"/>
            </w: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0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adjustRightInd w:val="0"/>
              <w:snapToGrid w:val="0"/>
              <w:spacing w:before="0" w:beforeAutospacing="0" w:after="0" w:afterAutospacing="0"/>
              <w:ind w:left="0" w:right="0" w:firstLine="0"/>
              <w:jc w:val="center"/>
              <w:textAlignment w:val="baseline"/>
              <w:outlineLvl w:val="9"/>
              <w:rPr>
                <w:rFonts w:hint="eastAsia" w:ascii="仿宋_GB2312" w:hAnsi="仿宋_GB2312" w:eastAsia="仿宋_GB2312" w:cs="仿宋_GB2312"/>
                <w:bCs/>
                <w:color w:val="000000"/>
                <w:kern w:val="0"/>
                <w:szCs w:val="21"/>
                <w:vertAlign w:val="baseline"/>
                <w:lang w:val="en-US"/>
              </w:rPr>
            </w:pPr>
            <w:r>
              <w:rPr>
                <w:rFonts w:hint="eastAsia" w:ascii="仿宋_GB2312" w:hAnsi="仿宋_GB2312" w:eastAsia="仿宋_GB2312" w:cs="仿宋_GB2312"/>
                <w:bCs/>
                <w:snapToGrid w:val="0"/>
                <w:color w:val="000000"/>
                <w:kern w:val="0"/>
                <w:sz w:val="21"/>
                <w:szCs w:val="21"/>
                <w:vertAlign w:val="baseline"/>
                <w:lang w:val="en-US" w:eastAsia="zh-CN" w:bidi="ar"/>
                <w14:ligatures w14:val="standardContextual"/>
              </w:rPr>
              <w:t>□规模以上企业</w:t>
            </w:r>
            <w:r>
              <w:rPr>
                <w:rFonts w:hint="eastAsia" w:ascii="仿宋_GB2312" w:hAnsi="仿宋_GB2312" w:eastAsia="仿宋_GB2312" w:cs="仿宋_GB2312"/>
                <w:bCs/>
                <w:color w:val="000000"/>
                <w:kern w:val="0"/>
                <w:sz w:val="21"/>
                <w:szCs w:val="21"/>
                <w:vertAlign w:val="baseline"/>
                <w:lang w:val="en-US" w:eastAsia="zh-CN" w:bidi="ar"/>
                <w14:ligatures w14:val="standardContextual"/>
              </w:rPr>
              <w:t xml:space="preserve">          </w:t>
            </w:r>
            <w:r>
              <w:rPr>
                <w:rFonts w:hint="eastAsia" w:ascii="仿宋_GB2312" w:hAnsi="仿宋_GB2312" w:eastAsia="仿宋_GB2312" w:cs="仿宋_GB2312"/>
                <w:bCs/>
                <w:snapToGrid w:val="0"/>
                <w:color w:val="000000"/>
                <w:kern w:val="0"/>
                <w:sz w:val="21"/>
                <w:szCs w:val="21"/>
                <w:vertAlign w:val="baseline"/>
                <w:lang w:val="en-US" w:eastAsia="zh-CN" w:bidi="ar"/>
                <w14:ligatures w14:val="standardContextual"/>
              </w:rPr>
              <w:t>□规模以下企业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2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right" w:leader="dot" w:pos="8296"/>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优质中小企业情况</w:t>
            </w:r>
          </w:p>
        </w:tc>
        <w:tc>
          <w:tcPr>
            <w:tcW w:w="640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tabs>
                <w:tab w:val="right" w:leader="dot" w:pos="8296"/>
              </w:tabs>
              <w:adjustRightInd w:val="0"/>
              <w:snapToGrid w:val="0"/>
              <w:spacing w:before="0" w:beforeAutospacing="0" w:after="0" w:afterAutospacing="0"/>
              <w:ind w:left="0" w:right="0" w:firstLine="0"/>
              <w:jc w:val="left"/>
              <w:outlineLvl w:val="9"/>
              <w:rPr>
                <w:rFonts w:hint="eastAsia" w:ascii="仿宋_GB2312" w:hAnsi="仿宋_GB2312" w:eastAsia="仿宋_GB2312" w:cs="仿宋_GB2312"/>
                <w:szCs w:val="21"/>
                <w:lang w:val="en-US"/>
              </w:rPr>
            </w:pPr>
            <w:r>
              <w:rPr>
                <w:rFonts w:hint="eastAsia" w:ascii="仿宋_GB2312" w:hAnsi="仿宋_GB2312" w:eastAsia="仿宋_GB2312" w:cs="仿宋_GB2312"/>
                <w:bCs/>
                <w:snapToGrid w:val="0"/>
                <w:color w:val="000000"/>
                <w:kern w:val="0"/>
                <w:sz w:val="21"/>
                <w:szCs w:val="21"/>
                <w:lang w:val="en-US" w:eastAsia="zh-CN" w:bidi="ar"/>
                <w14:ligatures w14:val="standardContextual"/>
              </w:rPr>
              <w:t>□</w:t>
            </w:r>
            <w:r>
              <w:rPr>
                <w:rFonts w:hint="eastAsia" w:ascii="仿宋_GB2312" w:hAnsi="仿宋_GB2312" w:eastAsia="仿宋_GB2312" w:cs="仿宋_GB2312"/>
                <w:kern w:val="2"/>
                <w:sz w:val="21"/>
                <w:szCs w:val="21"/>
                <w:lang w:val="en-US" w:eastAsia="zh-CN" w:bidi="ar"/>
                <w14:ligatures w14:val="standardContextual"/>
              </w:rPr>
              <w:t>无</w:t>
            </w:r>
          </w:p>
          <w:p>
            <w:pPr>
              <w:keepNext w:val="0"/>
              <w:keepLines w:val="0"/>
              <w:widowControl w:val="0"/>
              <w:suppressLineNumbers w:val="0"/>
              <w:tabs>
                <w:tab w:val="right" w:leader="dot" w:pos="8296"/>
              </w:tabs>
              <w:adjustRightInd w:val="0"/>
              <w:snapToGrid w:val="0"/>
              <w:spacing w:before="0" w:beforeAutospacing="0" w:after="0" w:afterAutospacing="0"/>
              <w:ind w:left="0" w:right="0" w:firstLine="0"/>
              <w:jc w:val="left"/>
              <w:outlineLvl w:val="9"/>
              <w:rPr>
                <w:rFonts w:hint="eastAsia" w:ascii="仿宋_GB2312" w:hAnsi="仿宋_GB2312" w:eastAsia="仿宋_GB2312" w:cs="仿宋_GB2312"/>
                <w:szCs w:val="21"/>
                <w:lang w:val="en-US"/>
              </w:rPr>
            </w:pPr>
            <w:r>
              <w:rPr>
                <w:rFonts w:hint="eastAsia" w:ascii="仿宋_GB2312" w:hAnsi="仿宋_GB2312" w:eastAsia="仿宋_GB2312" w:cs="仿宋_GB2312"/>
                <w:bCs/>
                <w:snapToGrid w:val="0"/>
                <w:color w:val="000000"/>
                <w:kern w:val="0"/>
                <w:sz w:val="21"/>
                <w:szCs w:val="21"/>
                <w:lang w:val="en-US" w:eastAsia="zh-CN" w:bidi="ar"/>
                <w14:ligatures w14:val="standardContextual"/>
              </w:rPr>
              <w:t>□</w:t>
            </w:r>
            <w:r>
              <w:rPr>
                <w:rFonts w:hint="eastAsia" w:ascii="仿宋_GB2312" w:hAnsi="仿宋_GB2312" w:eastAsia="仿宋_GB2312" w:cs="仿宋_GB2312"/>
                <w:kern w:val="2"/>
                <w:sz w:val="21"/>
                <w:szCs w:val="21"/>
                <w:lang w:val="en-US" w:eastAsia="zh-CN" w:bidi="ar"/>
                <w14:ligatures w14:val="standardContextual"/>
              </w:rPr>
              <w:t>创新型中小企业</w:t>
            </w:r>
          </w:p>
          <w:p>
            <w:pPr>
              <w:keepNext w:val="0"/>
              <w:keepLines w:val="0"/>
              <w:widowControl w:val="0"/>
              <w:suppressLineNumbers w:val="0"/>
              <w:tabs>
                <w:tab w:val="right" w:leader="dot" w:pos="8296"/>
              </w:tabs>
              <w:adjustRightInd w:val="0"/>
              <w:snapToGrid w:val="0"/>
              <w:spacing w:before="0" w:beforeAutospacing="0" w:after="0" w:afterAutospacing="0"/>
              <w:ind w:left="0" w:right="0" w:firstLine="0"/>
              <w:jc w:val="left"/>
              <w:outlineLvl w:val="9"/>
              <w:rPr>
                <w:rFonts w:hint="eastAsia" w:ascii="仿宋_GB2312" w:hAnsi="仿宋_GB2312" w:eastAsia="仿宋_GB2312" w:cs="仿宋_GB2312"/>
                <w:szCs w:val="21"/>
                <w:lang w:val="en-US"/>
              </w:rPr>
            </w:pPr>
            <w:r>
              <w:rPr>
                <w:rFonts w:hint="eastAsia" w:ascii="仿宋_GB2312" w:hAnsi="仿宋_GB2312" w:eastAsia="仿宋_GB2312" w:cs="仿宋_GB2312"/>
                <w:bCs/>
                <w:snapToGrid w:val="0"/>
                <w:color w:val="000000"/>
                <w:kern w:val="0"/>
                <w:sz w:val="21"/>
                <w:szCs w:val="21"/>
                <w:lang w:val="en-US" w:eastAsia="zh-CN" w:bidi="ar"/>
                <w14:ligatures w14:val="standardContextual"/>
              </w:rPr>
              <w:t>□</w:t>
            </w:r>
            <w:r>
              <w:rPr>
                <w:rFonts w:hint="eastAsia" w:ascii="仿宋_GB2312" w:hAnsi="仿宋_GB2312" w:eastAsia="仿宋_GB2312" w:cs="仿宋_GB2312"/>
                <w:kern w:val="2"/>
                <w:sz w:val="21"/>
                <w:szCs w:val="21"/>
                <w:lang w:val="en-US" w:eastAsia="zh-CN" w:bidi="ar"/>
                <w14:ligatures w14:val="standardContextual"/>
              </w:rPr>
              <w:t xml:space="preserve">专精特新中小企业              </w:t>
            </w:r>
          </w:p>
          <w:p>
            <w:pPr>
              <w:keepNext w:val="0"/>
              <w:keepLines w:val="0"/>
              <w:widowControl w:val="0"/>
              <w:suppressLineNumbers w:val="0"/>
              <w:tabs>
                <w:tab w:val="right" w:leader="dot" w:pos="8296"/>
              </w:tabs>
              <w:adjustRightInd w:val="0"/>
              <w:snapToGrid w:val="0"/>
              <w:spacing w:before="0" w:beforeAutospacing="0" w:after="0" w:afterAutospacing="0"/>
              <w:ind w:left="0" w:right="0" w:firstLine="0"/>
              <w:jc w:val="left"/>
              <w:outlineLvl w:val="9"/>
              <w:rPr>
                <w:rFonts w:hint="eastAsia" w:ascii="仿宋_GB2312" w:hAnsi="仿宋_GB2312" w:eastAsia="仿宋_GB2312" w:cs="仿宋_GB2312"/>
                <w:bCs/>
                <w:snapToGrid w:val="0"/>
                <w:color w:val="000000"/>
                <w:kern w:val="0"/>
                <w:szCs w:val="21"/>
                <w:lang w:val="en-US"/>
              </w:rPr>
            </w:pPr>
            <w:r>
              <w:rPr>
                <w:rFonts w:hint="eastAsia" w:ascii="仿宋_GB2312" w:hAnsi="仿宋_GB2312" w:eastAsia="仿宋_GB2312" w:cs="仿宋_GB2312"/>
                <w:bCs/>
                <w:snapToGrid w:val="0"/>
                <w:color w:val="000000"/>
                <w:kern w:val="0"/>
                <w:sz w:val="21"/>
                <w:szCs w:val="21"/>
                <w:lang w:val="en-US" w:eastAsia="zh-CN" w:bidi="ar"/>
                <w14:ligatures w14:val="standardContextual"/>
              </w:rPr>
              <w:t>□</w:t>
            </w:r>
            <w:r>
              <w:rPr>
                <w:rFonts w:hint="eastAsia" w:ascii="仿宋_GB2312" w:hAnsi="仿宋_GB2312" w:eastAsia="仿宋_GB2312" w:cs="仿宋_GB2312"/>
                <w:kern w:val="2"/>
                <w:sz w:val="21"/>
                <w:szCs w:val="21"/>
                <w:lang w:val="en-US" w:eastAsia="zh-CN" w:bidi="ar"/>
                <w14:ligatures w14:val="standardContextual"/>
              </w:rPr>
              <w:t xml:space="preserve">专精特新“小巨人”企业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right" w:leader="dot" w:pos="8296"/>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Cs/>
                <w:snapToGrid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所属细分行业</w:t>
            </w:r>
          </w:p>
        </w:tc>
        <w:tc>
          <w:tcPr>
            <w:tcW w:w="6400" w:type="dxa"/>
            <w:gridSpan w:val="3"/>
            <w:tcBorders>
              <w:top w:val="single" w:color="auto" w:sz="4" w:space="0"/>
              <w:left w:val="nil"/>
              <w:bottom w:val="single" w:color="auto" w:sz="4" w:space="0"/>
              <w:right w:val="single" w:color="auto" w:sz="4" w:space="0"/>
            </w:tcBorders>
            <w:shd w:val="clear" w:color="auto" w:fill="auto"/>
            <w:vAlign w:val="center"/>
          </w:tcPr>
          <w:p>
            <w:pPr>
              <w:pStyle w:val="3"/>
              <w:widowControl/>
              <w:tabs>
                <w:tab w:val="right" w:leader="dot" w:pos="8296"/>
                <w:tab w:val="clear" w:pos="420"/>
              </w:tabs>
              <w:adjustRightInd w:val="0"/>
              <w:snapToGrid w:val="0"/>
              <w:spacing w:after="0" w:afterAutospacing="0" w:line="560" w:lineRule="exact"/>
              <w:ind w:left="0" w:firstLine="0" w:firstLineChars="0"/>
              <w:rPr>
                <w:rFonts w:hint="eastAsia" w:ascii="仿宋_GB2312" w:hAnsi="仿宋_GB2312" w:eastAsia="仿宋_GB2312" w:cs="仿宋_GB231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2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2023年营业收入</w:t>
            </w:r>
          </w:p>
          <w:p>
            <w:pPr>
              <w:keepNext w:val="0"/>
              <w:keepLines w:val="0"/>
              <w:widowControl/>
              <w:suppressLineNumbers w:val="0"/>
              <w:tabs>
                <w:tab w:val="left" w:pos="420"/>
              </w:tabs>
              <w:kinsoku w:val="0"/>
              <w:autoSpaceDE w:val="0"/>
              <w:autoSpaceDN w:val="0"/>
              <w:spacing w:before="0" w:beforeAutospacing="0" w:after="0" w:afterAutospacing="0"/>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（万元）</w:t>
            </w: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Cs/>
                <w:snapToGrid w:val="0"/>
                <w:color w:val="000000"/>
                <w:kern w:val="0"/>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2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2023年利润</w:t>
            </w:r>
          </w:p>
          <w:p>
            <w:pPr>
              <w:keepNext w:val="0"/>
              <w:keepLines w:val="0"/>
              <w:widowControl/>
              <w:suppressLineNumbers w:val="0"/>
              <w:tabs>
                <w:tab w:val="left" w:pos="420"/>
              </w:tabs>
              <w:kinsoku w:val="0"/>
              <w:autoSpaceDE w:val="0"/>
              <w:autoSpaceDN w:val="0"/>
              <w:spacing w:before="0" w:beforeAutospacing="0" w:after="0" w:afterAutospacing="0"/>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（万元）</w:t>
            </w: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Cs/>
                <w:snapToGrid w:val="0"/>
                <w:color w:val="000000"/>
                <w:kern w:val="0"/>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right" w:leader="dot" w:pos="8296"/>
              </w:tabs>
              <w:kinsoku w:val="0"/>
              <w:autoSpaceDE w:val="0"/>
              <w:autoSpaceDN w:val="0"/>
              <w:spacing w:before="0" w:beforeAutospacing="0" w:after="0" w:afterAutospacing="0"/>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2023年人均营业收入</w:t>
            </w:r>
          </w:p>
          <w:p>
            <w:pPr>
              <w:keepNext w:val="0"/>
              <w:keepLines w:val="0"/>
              <w:widowControl/>
              <w:suppressLineNumbers w:val="0"/>
              <w:tabs>
                <w:tab w:val="right" w:leader="dot" w:pos="8296"/>
              </w:tabs>
              <w:kinsoku w:val="0"/>
              <w:autoSpaceDE w:val="0"/>
              <w:autoSpaceDN w:val="0"/>
              <w:spacing w:before="0" w:beforeAutospacing="0" w:after="0" w:afterAutospacing="0"/>
              <w:ind w:left="0" w:right="0" w:firstLine="0"/>
              <w:jc w:val="center"/>
              <w:textAlignment w:val="baseline"/>
              <w:outlineLvl w:val="9"/>
              <w:rPr>
                <w:rFonts w:hint="eastAsia"/>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（万元）</w:t>
            </w: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Cs/>
                <w:snapToGrid w:val="0"/>
                <w:color w:val="000000"/>
                <w:kern w:val="0"/>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已有数字化转型投入</w:t>
            </w:r>
          </w:p>
          <w:p>
            <w:pPr>
              <w:keepNext w:val="0"/>
              <w:keepLines w:val="0"/>
              <w:widowControl/>
              <w:suppressLineNumbers w:val="0"/>
              <w:tabs>
                <w:tab w:val="left" w:pos="420"/>
              </w:tabs>
              <w:kinsoku w:val="0"/>
              <w:autoSpaceDE w:val="0"/>
              <w:autoSpaceDN w:val="0"/>
              <w:spacing w:before="0" w:beforeAutospacing="0" w:after="0" w:afterAutospacing="0"/>
              <w:ind w:left="0" w:right="0" w:firstLine="0"/>
              <w:jc w:val="center"/>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（万元）</w:t>
            </w: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center"/>
              <w:textAlignment w:val="baseline"/>
              <w:outlineLvl w:val="9"/>
              <w:rPr>
                <w:rFonts w:hint="eastAsia" w:ascii="仿宋_GB2312" w:hAnsi="仿宋_GB2312" w:eastAsia="仿宋_GB2312" w:cs="仿宋_GB2312"/>
                <w:bCs/>
                <w:snapToGrid w:val="0"/>
                <w:color w:val="000000"/>
                <w:kern w:val="0"/>
                <w:szCs w:val="21"/>
                <w:vertAlign w:val="baseline"/>
                <w:lang w:val="en-US"/>
              </w:rPr>
            </w:pPr>
          </w:p>
        </w:tc>
      </w:tr>
    </w:tbl>
    <w:p>
      <w:pPr>
        <w:keepNext w:val="0"/>
        <w:keepLines w:val="0"/>
        <w:widowControl w:val="0"/>
        <w:suppressLineNumbers w:val="0"/>
        <w:tabs>
          <w:tab w:val="left" w:pos="420"/>
        </w:tabs>
        <w:spacing w:before="0" w:beforeAutospacing="0" w:after="0" w:afterAutospacing="0"/>
        <w:ind w:left="0" w:right="0" w:firstLine="640"/>
        <w:jc w:val="center"/>
        <w:outlineLvl w:val="9"/>
        <w:rPr>
          <w:rFonts w:eastAsia="黑体" w:cs="Times New Roman"/>
          <w:spacing w:val="6"/>
          <w:position w:val="2"/>
          <w:sz w:val="24"/>
          <w:szCs w:val="24"/>
          <w:lang w:val="en-US"/>
        </w:rPr>
      </w:pPr>
    </w:p>
    <w:p>
      <w:pPr>
        <w:keepNext w:val="0"/>
        <w:keepLines w:val="0"/>
        <w:widowControl w:val="0"/>
        <w:suppressLineNumbers w:val="0"/>
        <w:tabs>
          <w:tab w:val="left" w:pos="420"/>
        </w:tabs>
        <w:spacing w:before="0" w:beforeAutospacing="0" w:after="0" w:afterAutospacing="0"/>
        <w:ind w:left="0" w:right="0" w:firstLine="0"/>
        <w:jc w:val="both"/>
        <w:outlineLvl w:val="9"/>
        <w:rPr>
          <w:rFonts w:eastAsia="黑体" w:cs="Times New Roman"/>
          <w:bCs/>
          <w:sz w:val="32"/>
          <w:szCs w:val="32"/>
          <w:lang w:val="en-US"/>
        </w:rPr>
      </w:pPr>
      <w:bookmarkStart w:id="43" w:name="_Toc14308"/>
      <w:bookmarkStart w:id="44" w:name="_Toc19111"/>
      <w:bookmarkStart w:id="45" w:name="_Toc11310"/>
      <w:bookmarkStart w:id="46" w:name="_Toc8168"/>
      <w:bookmarkStart w:id="47" w:name="_Toc16920"/>
      <w:bookmarkStart w:id="48" w:name="_Toc23470"/>
      <w:bookmarkStart w:id="49" w:name="_Toc7020"/>
      <w:bookmarkStart w:id="50" w:name="_Toc14912"/>
      <w:bookmarkStart w:id="51" w:name="_Toc2852"/>
      <w:bookmarkStart w:id="52" w:name="_Toc28993"/>
      <w:bookmarkStart w:id="53" w:name="_Toc20683"/>
      <w:bookmarkStart w:id="54" w:name="_Toc24918"/>
      <w:bookmarkStart w:id="55" w:name="_Toc14872"/>
      <w:r>
        <w:rPr>
          <w:rFonts w:hint="eastAsia" w:ascii="Calibri" w:hAnsi="Calibri" w:eastAsia="黑体" w:cs="Times New Roman"/>
          <w:bCs/>
          <w:kern w:val="2"/>
          <w:sz w:val="32"/>
          <w:szCs w:val="32"/>
          <w:lang w:val="en-US" w:eastAsia="zh-CN" w:bidi="ar"/>
          <w14:ligatures w14:val="standardContextual"/>
        </w:rPr>
        <w:t>三、企业数字化水平诊断分析</w:t>
      </w:r>
      <w:bookmarkEnd w:id="43"/>
      <w:bookmarkEnd w:id="44"/>
      <w:bookmarkEnd w:id="45"/>
      <w:bookmarkEnd w:id="46"/>
      <w:bookmarkEnd w:id="47"/>
      <w:bookmarkEnd w:id="48"/>
      <w:bookmarkEnd w:id="49"/>
      <w:bookmarkEnd w:id="50"/>
      <w:bookmarkEnd w:id="51"/>
      <w:bookmarkEnd w:id="52"/>
      <w:bookmarkEnd w:id="53"/>
      <w:bookmarkEnd w:id="54"/>
      <w:bookmarkEnd w:id="55"/>
    </w:p>
    <w:p>
      <w:pPr>
        <w:pStyle w:val="7"/>
        <w:widowControl/>
        <w:rPr>
          <w:lang w:val="en-US"/>
        </w:rPr>
      </w:pPr>
      <w:bookmarkStart w:id="56" w:name="_Toc1802"/>
      <w:bookmarkStart w:id="57" w:name="_Toc17594"/>
      <w:bookmarkStart w:id="58" w:name="_Toc15339"/>
      <w:bookmarkStart w:id="59" w:name="_Toc4030"/>
      <w:bookmarkStart w:id="60" w:name="_Toc7321"/>
      <w:bookmarkStart w:id="61" w:name="_Toc4595"/>
      <w:bookmarkStart w:id="62" w:name="_Toc12450"/>
      <w:bookmarkStart w:id="63" w:name="_Toc11357"/>
      <w:r>
        <w:rPr>
          <w:rFonts w:hint="eastAsia" w:ascii="仿宋_GB2312" w:hAnsi="仿宋_GB2312" w:eastAsia="仿宋_GB2312" w:cs="仿宋_GB2312"/>
          <w:sz w:val="32"/>
          <w:szCs w:val="32"/>
          <w:lang w:eastAsia="zh-CN"/>
        </w:rPr>
        <w:t>（一）诊断结果分析</w:t>
      </w:r>
      <w:bookmarkEnd w:id="56"/>
      <w:bookmarkEnd w:id="57"/>
      <w:bookmarkEnd w:id="58"/>
      <w:bookmarkEnd w:id="59"/>
      <w:bookmarkEnd w:id="60"/>
      <w:bookmarkEnd w:id="61"/>
      <w:bookmarkEnd w:id="62"/>
      <w:bookmarkEnd w:id="63"/>
    </w:p>
    <w:p>
      <w:pPr>
        <w:keepNext w:val="0"/>
        <w:keepLines w:val="0"/>
        <w:widowControl w:val="0"/>
        <w:suppressLineNumbers w:val="0"/>
        <w:tabs>
          <w:tab w:val="left" w:pos="420"/>
        </w:tabs>
        <w:spacing w:before="0" w:beforeAutospacing="0" w:after="0" w:afterAutospacing="0"/>
        <w:ind w:left="0" w:right="0" w:firstLine="640"/>
        <w:jc w:val="both"/>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14:ligatures w14:val="standardContextual"/>
        </w:rPr>
        <w:t>根据工信部发布的《制造业中小企业数字化水平评测表（2022年版）》，须完成表3制造业中小企业数字化水平评测表（2022年版）确定企业数字化水平等级。</w:t>
      </w:r>
    </w:p>
    <w:p>
      <w:pPr>
        <w:keepNext w:val="0"/>
        <w:keepLines w:val="0"/>
        <w:widowControl w:val="0"/>
        <w:suppressLineNumbers w:val="0"/>
        <w:tabs>
          <w:tab w:val="left" w:pos="420"/>
        </w:tabs>
        <w:spacing w:before="0" w:beforeAutospacing="0" w:after="0" w:afterAutospacing="0"/>
        <w:ind w:left="0" w:right="0" w:firstLine="0"/>
        <w:jc w:val="center"/>
        <w:outlineLvl w:val="9"/>
        <w:rPr>
          <w:rFonts w:eastAsia="黑体" w:cs="Times New Roman"/>
          <w:spacing w:val="6"/>
          <w:position w:val="2"/>
          <w:sz w:val="24"/>
          <w:szCs w:val="24"/>
          <w:lang w:val="en-US"/>
        </w:rPr>
      </w:pPr>
      <w:r>
        <w:rPr>
          <w:rFonts w:hint="eastAsia" w:ascii="Calibri" w:hAnsi="Calibri" w:eastAsia="黑体" w:cs="Times New Roman"/>
          <w:spacing w:val="6"/>
          <w:kern w:val="2"/>
          <w:position w:val="2"/>
          <w:sz w:val="24"/>
          <w:szCs w:val="24"/>
          <w:lang w:val="en-US" w:eastAsia="zh-CN" w:bidi="ar"/>
          <w14:ligatures w14:val="standardContextual"/>
        </w:rPr>
        <w:t>表</w:t>
      </w:r>
      <w:r>
        <w:rPr>
          <w:rFonts w:hint="default" w:ascii="Calibri" w:hAnsi="Calibri" w:eastAsia="黑体" w:cs="Times New Roman"/>
          <w:spacing w:val="6"/>
          <w:kern w:val="2"/>
          <w:position w:val="2"/>
          <w:sz w:val="24"/>
          <w:szCs w:val="24"/>
          <w:lang w:val="en-US" w:eastAsia="zh-CN" w:bidi="ar"/>
          <w14:ligatures w14:val="standardContextual"/>
        </w:rPr>
        <w:t xml:space="preserve">3 </w:t>
      </w:r>
      <w:r>
        <w:rPr>
          <w:rFonts w:hint="eastAsia" w:ascii="Calibri" w:hAnsi="Calibri" w:eastAsia="黑体" w:cs="Times New Roman"/>
          <w:spacing w:val="6"/>
          <w:kern w:val="2"/>
          <w:position w:val="2"/>
          <w:sz w:val="24"/>
          <w:szCs w:val="24"/>
          <w:lang w:val="en-US" w:eastAsia="zh-CN" w:bidi="ar"/>
          <w14:ligatures w14:val="standardContextual"/>
        </w:rPr>
        <w:t>制造业中小企业数字化水平评测表（</w:t>
      </w:r>
      <w:r>
        <w:rPr>
          <w:rFonts w:hint="default" w:ascii="Calibri" w:hAnsi="Calibri" w:eastAsia="黑体" w:cs="Times New Roman"/>
          <w:spacing w:val="6"/>
          <w:kern w:val="2"/>
          <w:position w:val="2"/>
          <w:sz w:val="24"/>
          <w:szCs w:val="24"/>
          <w:lang w:val="en-US" w:eastAsia="zh-CN" w:bidi="ar"/>
          <w14:ligatures w14:val="standardContextual"/>
        </w:rPr>
        <w:t>2022</w:t>
      </w:r>
      <w:r>
        <w:rPr>
          <w:rFonts w:hint="eastAsia" w:ascii="Calibri" w:hAnsi="Calibri" w:eastAsia="黑体" w:cs="Times New Roman"/>
          <w:spacing w:val="6"/>
          <w:kern w:val="2"/>
          <w:position w:val="2"/>
          <w:sz w:val="24"/>
          <w:szCs w:val="24"/>
          <w:lang w:val="en-US" w:eastAsia="zh-CN" w:bidi="ar"/>
          <w14:ligatures w14:val="standardContextual"/>
        </w:rPr>
        <w:t>年版）</w:t>
      </w:r>
    </w:p>
    <w:tbl>
      <w:tblPr>
        <w:tblStyle w:val="9"/>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
        <w:gridCol w:w="856"/>
        <w:gridCol w:w="781"/>
        <w:gridCol w:w="3249"/>
        <w:gridCol w:w="668"/>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blHead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b/>
                <w:bCs/>
                <w:sz w:val="22"/>
                <w:szCs w:val="22"/>
                <w:lang w:val="en-US"/>
              </w:rPr>
            </w:pPr>
            <w:r>
              <w:rPr>
                <w:rFonts w:hint="eastAsia" w:ascii="Times New Roman" w:eastAsia="仿宋_GB2312" w:cs="Times New Roman"/>
                <w:b/>
                <w:bCs/>
                <w:sz w:val="22"/>
                <w:szCs w:val="22"/>
              </w:rPr>
              <w:t>一级指标及权重</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b/>
                <w:bCs/>
                <w:sz w:val="22"/>
                <w:szCs w:val="22"/>
                <w:lang w:val="en-US"/>
              </w:rPr>
            </w:pPr>
            <w:r>
              <w:rPr>
                <w:rFonts w:hint="eastAsia" w:ascii="Times New Roman" w:eastAsia="仿宋_GB2312" w:cs="Times New Roman"/>
                <w:b/>
                <w:bCs/>
                <w:sz w:val="22"/>
                <w:szCs w:val="22"/>
              </w:rPr>
              <w:t>二级指标及权重</w:t>
            </w: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b/>
                <w:bCs/>
                <w:sz w:val="22"/>
                <w:szCs w:val="22"/>
                <w:lang w:val="en-US"/>
              </w:rPr>
            </w:pPr>
            <w:r>
              <w:rPr>
                <w:rFonts w:hint="eastAsia" w:ascii="Times New Roman" w:eastAsia="仿宋_GB2312" w:cs="Times New Roman"/>
                <w:b/>
                <w:bCs/>
                <w:sz w:val="22"/>
                <w:szCs w:val="22"/>
              </w:rPr>
              <w:t>序号</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b/>
                <w:bCs/>
                <w:sz w:val="22"/>
                <w:szCs w:val="22"/>
                <w:lang w:val="en-US"/>
              </w:rPr>
            </w:pPr>
            <w:r>
              <w:rPr>
                <w:rFonts w:hint="eastAsia" w:ascii="Times New Roman" w:eastAsia="仿宋_GB2312" w:cs="Times New Roman"/>
                <w:b/>
                <w:bCs/>
                <w:sz w:val="22"/>
                <w:szCs w:val="22"/>
              </w:rPr>
              <w:t>问卷填写</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b/>
                <w:bCs/>
                <w:sz w:val="22"/>
                <w:szCs w:val="22"/>
                <w:lang w:val="en-US"/>
              </w:rPr>
            </w:pPr>
            <w:r>
              <w:rPr>
                <w:rFonts w:hint="eastAsia" w:ascii="Times New Roman" w:eastAsia="仿宋_GB2312" w:cs="Times New Roman"/>
                <w:b/>
                <w:bCs/>
                <w:sz w:val="22"/>
                <w:szCs w:val="22"/>
              </w:rPr>
              <w:t>得分</w:t>
            </w: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b/>
                <w:bCs/>
                <w:sz w:val="22"/>
                <w:szCs w:val="22"/>
                <w:lang w:val="en-US"/>
              </w:rPr>
            </w:pPr>
            <w:r>
              <w:rPr>
                <w:rFonts w:hint="eastAsia" w:ascii="Times New Roman" w:eastAsia="仿宋_GB2312" w:cs="Times New Roman"/>
                <w:b/>
                <w:bCs/>
                <w:sz w:val="22"/>
                <w:szCs w:val="22"/>
              </w:rPr>
              <w:t>得分说明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一、</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数字化基础</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25%</w:t>
            </w:r>
            <w:r>
              <w:rPr>
                <w:rFonts w:hint="eastAsia" w:ascii="Times New Roman" w:eastAsia="仿宋_GB2312" w:cs="Times New Roman"/>
                <w:sz w:val="22"/>
                <w:szCs w:val="22"/>
              </w:rPr>
              <w:t>）</w:t>
            </w:r>
          </w:p>
        </w:tc>
        <w:tc>
          <w:tcPr>
            <w:tcW w:w="8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设备</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系统</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40%</w:t>
            </w:r>
            <w:r>
              <w:rPr>
                <w:rFonts w:hint="eastAsia" w:ascii="Times New Roman" w:eastAsia="仿宋_GB2312" w:cs="Times New Roman"/>
                <w:sz w:val="22"/>
                <w:szCs w:val="22"/>
              </w:rPr>
              <w:t>）</w:t>
            </w: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1</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20%</w:t>
            </w:r>
            <w:r>
              <w:rPr>
                <w:rFonts w:hint="eastAsia" w:ascii="Times New Roman" w:eastAsia="仿宋_GB2312" w:cs="Times New Roman"/>
                <w:sz w:val="22"/>
                <w:szCs w:val="22"/>
              </w:rPr>
              <w:t>）</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企业的数字化设备覆盖范围</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单个业务环节</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关键业务环节</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绝大部分业务环节</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全覆盖</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2</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30%</w:t>
            </w:r>
            <w:r>
              <w:rPr>
                <w:rFonts w:hint="eastAsia" w:ascii="Times New Roman" w:eastAsia="仿宋_GB2312" w:cs="Times New Roman"/>
                <w:sz w:val="22"/>
                <w:szCs w:val="22"/>
              </w:rPr>
              <w:t>）</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企业的数字化设备联网率</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 xml:space="preserve">□[0-10%]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 xml:space="preserve">□(10%,20%]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 xml:space="preserve">□(20%,30%]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 xml:space="preserve">□(30%,40%]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□40%</w:t>
            </w:r>
            <w:r>
              <w:rPr>
                <w:rFonts w:hint="eastAsia" w:ascii="Times New Roman" w:eastAsia="仿宋_GB2312" w:cs="Times New Roman"/>
                <w:sz w:val="22"/>
                <w:szCs w:val="22"/>
              </w:rPr>
              <w:t>以上</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3</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30%</w:t>
            </w:r>
            <w:r>
              <w:rPr>
                <w:rFonts w:hint="eastAsia" w:ascii="Times New Roman" w:eastAsia="仿宋_GB2312" w:cs="Times New Roman"/>
                <w:sz w:val="22"/>
                <w:szCs w:val="22"/>
              </w:rPr>
              <w:t>）</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企业的关键工序数控化率</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 xml:space="preserve">□[0-30%]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 xml:space="preserve">□(30%,45%]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 xml:space="preserve">□(45%,60%]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□60%</w:t>
            </w:r>
            <w:r>
              <w:rPr>
                <w:rFonts w:hint="eastAsia" w:ascii="Times New Roman" w:eastAsia="仿宋_GB2312" w:cs="Times New Roman"/>
                <w:sz w:val="22"/>
                <w:szCs w:val="22"/>
              </w:rPr>
              <w:t>以上</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4</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20%</w:t>
            </w:r>
            <w:r>
              <w:rPr>
                <w:rFonts w:hint="eastAsia" w:ascii="Times New Roman" w:eastAsia="仿宋_GB2312" w:cs="Times New Roman"/>
                <w:sz w:val="22"/>
                <w:szCs w:val="22"/>
              </w:rPr>
              <w:t>）</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企业通过部署工业互联网公有云</w:t>
            </w:r>
            <w:r>
              <w:rPr>
                <w:rFonts w:eastAsia="仿宋_GB2312" w:cs="Times New Roman"/>
                <w:sz w:val="22"/>
                <w:szCs w:val="22"/>
                <w:lang w:val="en-US"/>
              </w:rPr>
              <w:t>/</w:t>
            </w:r>
            <w:r>
              <w:rPr>
                <w:rFonts w:hint="eastAsia" w:ascii="Times New Roman" w:eastAsia="仿宋_GB2312" w:cs="Times New Roman"/>
                <w:sz w:val="22"/>
                <w:szCs w:val="22"/>
              </w:rPr>
              <w:t>私有云</w:t>
            </w:r>
            <w:r>
              <w:rPr>
                <w:rFonts w:eastAsia="仿宋_GB2312" w:cs="Times New Roman"/>
                <w:sz w:val="22"/>
                <w:szCs w:val="22"/>
                <w:lang w:val="en-US"/>
              </w:rPr>
              <w:t>/</w:t>
            </w:r>
            <w:r>
              <w:rPr>
                <w:rFonts w:hint="eastAsia" w:ascii="Times New Roman" w:eastAsia="仿宋_GB2312" w:cs="Times New Roman"/>
                <w:sz w:val="22"/>
                <w:szCs w:val="22"/>
              </w:rPr>
              <w:t>混合云平台等形式，实现业务的数字化管理情况</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单个业务环节</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关键业务环节</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绝大部分业务环节</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全覆盖</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数据</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资源</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30%</w:t>
            </w:r>
            <w:r>
              <w:rPr>
                <w:rFonts w:hint="eastAsia" w:ascii="Times New Roman" w:eastAsia="仿宋_GB2312" w:cs="Times New Roman"/>
                <w:sz w:val="22"/>
                <w:szCs w:val="22"/>
              </w:rPr>
              <w:t>）</w:t>
            </w: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5</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60%</w:t>
            </w:r>
            <w:r>
              <w:rPr>
                <w:rFonts w:hint="eastAsia" w:ascii="Times New Roman" w:eastAsia="仿宋_GB2312" w:cs="Times New Roman"/>
                <w:sz w:val="22"/>
                <w:szCs w:val="22"/>
              </w:rPr>
              <w:t>）</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企业实现数据自动</w:t>
            </w:r>
            <w:r>
              <w:rPr>
                <w:rFonts w:eastAsia="仿宋_GB2312" w:cs="Times New Roman"/>
                <w:sz w:val="22"/>
                <w:szCs w:val="22"/>
                <w:lang w:val="en-US"/>
              </w:rPr>
              <w:t>/</w:t>
            </w:r>
            <w:r>
              <w:rPr>
                <w:rFonts w:hint="eastAsia" w:ascii="Times New Roman" w:eastAsia="仿宋_GB2312" w:cs="Times New Roman"/>
                <w:sz w:val="22"/>
                <w:szCs w:val="22"/>
              </w:rPr>
              <w:t>半自动获取并展示的业务环节覆盖范围</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研发设计</w:t>
            </w:r>
            <w:r>
              <w:rPr>
                <w:rFonts w:eastAsia="仿宋_GB2312" w:cs="Times New Roman"/>
                <w:sz w:val="22"/>
                <w:szCs w:val="22"/>
                <w:lang w:val="en-US"/>
              </w:rPr>
              <w:t xml:space="preserve"> □</w:t>
            </w:r>
            <w:r>
              <w:rPr>
                <w:rFonts w:hint="eastAsia" w:ascii="Times New Roman" w:eastAsia="仿宋_GB2312" w:cs="Times New Roman"/>
                <w:sz w:val="22"/>
                <w:szCs w:val="22"/>
              </w:rPr>
              <w:t>生产管控</w:t>
            </w:r>
            <w:r>
              <w:rPr>
                <w:rFonts w:eastAsia="仿宋_GB2312" w:cs="Times New Roman"/>
                <w:sz w:val="22"/>
                <w:szCs w:val="22"/>
                <w:lang w:val="en-US"/>
              </w:rPr>
              <w:t xml:space="preserve"> □</w:t>
            </w:r>
            <w:r>
              <w:rPr>
                <w:rFonts w:hint="eastAsia" w:ascii="Times New Roman" w:eastAsia="仿宋_GB2312" w:cs="Times New Roman"/>
                <w:sz w:val="22"/>
                <w:szCs w:val="22"/>
              </w:rPr>
              <w:t>质量控制</w:t>
            </w:r>
            <w:r>
              <w:rPr>
                <w:rFonts w:eastAsia="仿宋_GB2312" w:cs="Times New Roman"/>
                <w:sz w:val="22"/>
                <w:szCs w:val="22"/>
                <w:lang w:val="en-US"/>
              </w:rPr>
              <w:t xml:space="preserve"> □</w:t>
            </w:r>
            <w:r>
              <w:rPr>
                <w:rFonts w:hint="eastAsia" w:ascii="Times New Roman" w:eastAsia="仿宋_GB2312" w:cs="Times New Roman"/>
                <w:sz w:val="22"/>
                <w:szCs w:val="22"/>
              </w:rPr>
              <w:t>仓储配送（厂内）</w:t>
            </w:r>
            <w:r>
              <w:rPr>
                <w:rFonts w:eastAsia="仿宋_GB2312" w:cs="Times New Roman"/>
                <w:sz w:val="22"/>
                <w:szCs w:val="22"/>
                <w:lang w:val="en-US"/>
              </w:rPr>
              <w:t xml:space="preserve"> □</w:t>
            </w:r>
            <w:r>
              <w:rPr>
                <w:rFonts w:hint="eastAsia" w:ascii="Times New Roman" w:eastAsia="仿宋_GB2312" w:cs="Times New Roman"/>
                <w:sz w:val="22"/>
                <w:szCs w:val="22"/>
              </w:rPr>
              <w:t>设备管理</w:t>
            </w:r>
            <w:r>
              <w:rPr>
                <w:rFonts w:eastAsia="仿宋_GB2312" w:cs="Times New Roman"/>
                <w:sz w:val="22"/>
                <w:szCs w:val="22"/>
                <w:lang w:val="en-US"/>
              </w:rPr>
              <w:t xml:space="preserve"> □</w:t>
            </w:r>
            <w:r>
              <w:rPr>
                <w:rFonts w:hint="eastAsia" w:ascii="Times New Roman" w:eastAsia="仿宋_GB2312" w:cs="Times New Roman"/>
                <w:sz w:val="22"/>
                <w:szCs w:val="22"/>
              </w:rPr>
              <w:t>采购</w:t>
            </w:r>
            <w:r>
              <w:rPr>
                <w:rFonts w:eastAsia="仿宋_GB2312" w:cs="Times New Roman"/>
                <w:sz w:val="22"/>
                <w:szCs w:val="22"/>
                <w:lang w:val="en-US"/>
              </w:rPr>
              <w:t xml:space="preserve"> □</w:t>
            </w:r>
            <w:r>
              <w:rPr>
                <w:rFonts w:hint="eastAsia" w:ascii="Times New Roman" w:eastAsia="仿宋_GB2312" w:cs="Times New Roman"/>
                <w:sz w:val="22"/>
                <w:szCs w:val="22"/>
              </w:rPr>
              <w:t>销售</w:t>
            </w:r>
            <w:r>
              <w:rPr>
                <w:rFonts w:eastAsia="仿宋_GB2312" w:cs="Times New Roman"/>
                <w:sz w:val="22"/>
                <w:szCs w:val="22"/>
                <w:lang w:val="en-US"/>
              </w:rPr>
              <w:t xml:space="preserve"> □</w:t>
            </w:r>
            <w:r>
              <w:rPr>
                <w:rFonts w:hint="eastAsia" w:ascii="Times New Roman" w:eastAsia="仿宋_GB2312" w:cs="Times New Roman"/>
                <w:sz w:val="22"/>
                <w:szCs w:val="22"/>
              </w:rPr>
              <w:t>物流（厂外）</w:t>
            </w:r>
            <w:r>
              <w:rPr>
                <w:rFonts w:eastAsia="仿宋_GB2312" w:cs="Times New Roman"/>
                <w:sz w:val="22"/>
                <w:szCs w:val="22"/>
                <w:lang w:val="en-US"/>
              </w:rPr>
              <w:t xml:space="preserve"> □</w:t>
            </w:r>
            <w:r>
              <w:rPr>
                <w:rFonts w:hint="eastAsia" w:ascii="Times New Roman" w:eastAsia="仿宋_GB2312" w:cs="Times New Roman"/>
                <w:sz w:val="22"/>
                <w:szCs w:val="22"/>
              </w:rPr>
              <w:t>财务</w:t>
            </w:r>
            <w:r>
              <w:rPr>
                <w:rFonts w:eastAsia="仿宋_GB2312" w:cs="Times New Roman"/>
                <w:sz w:val="22"/>
                <w:szCs w:val="22"/>
                <w:lang w:val="en-US"/>
              </w:rPr>
              <w:t xml:space="preserve"> □</w:t>
            </w:r>
            <w:r>
              <w:rPr>
                <w:rFonts w:hint="eastAsia" w:ascii="Times New Roman" w:eastAsia="仿宋_GB2312" w:cs="Times New Roman"/>
                <w:sz w:val="22"/>
                <w:szCs w:val="22"/>
              </w:rPr>
              <w:t>人力</w:t>
            </w:r>
            <w:r>
              <w:rPr>
                <w:rFonts w:eastAsia="仿宋_GB2312" w:cs="Times New Roman"/>
                <w:sz w:val="22"/>
                <w:szCs w:val="22"/>
                <w:lang w:val="en-US"/>
              </w:rPr>
              <w:t xml:space="preserve"> □</w:t>
            </w:r>
            <w:r>
              <w:rPr>
                <w:rFonts w:hint="eastAsia" w:ascii="Times New Roman" w:eastAsia="仿宋_GB2312" w:cs="Times New Roman"/>
                <w:sz w:val="22"/>
                <w:szCs w:val="22"/>
              </w:rPr>
              <w:t>以上均无</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6</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40%</w:t>
            </w:r>
            <w:r>
              <w:rPr>
                <w:rFonts w:hint="eastAsia" w:ascii="Times New Roman" w:eastAsia="仿宋_GB2312" w:cs="Times New Roman"/>
                <w:sz w:val="22"/>
                <w:szCs w:val="22"/>
              </w:rPr>
              <w:t>）</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企业实现各类数据汇聚及应用的情况</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建立了统一的数据编码、数据交换格式和规则等</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实现了数据及分析结果的跨部门共享</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构建了数据算法模型，支撑业务人员进行数据分析</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构建了可视化数据分析工具</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网络</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安全</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30%</w:t>
            </w:r>
            <w:r>
              <w:rPr>
                <w:rFonts w:hint="eastAsia" w:ascii="Times New Roman" w:eastAsia="仿宋_GB2312" w:cs="Times New Roman"/>
                <w:sz w:val="22"/>
                <w:szCs w:val="22"/>
              </w:rPr>
              <w:t>）</w:t>
            </w: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7</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企业在保障网络安全方面采取的举措情况</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使用了工业级网络安全产品及服务，尚未建立网络安全保障制度</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建立了网络安全保障制度，尚未开展网络安全等级自评估</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开展了网络安全等级自评估，尚未通过第三方机构的验收认定</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网络安全等级评估通过了第三方机构的验收认定</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二、</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数字化经营</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45%</w:t>
            </w:r>
            <w:r>
              <w:rPr>
                <w:rFonts w:hint="eastAsia" w:ascii="Times New Roman" w:eastAsia="仿宋_GB2312" w:cs="Times New Roman"/>
                <w:sz w:val="22"/>
                <w:szCs w:val="22"/>
              </w:rPr>
              <w:t>）</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研发</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设计</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14%</w:t>
            </w:r>
            <w:r>
              <w:rPr>
                <w:rFonts w:hint="eastAsia" w:ascii="Times New Roman" w:eastAsia="仿宋_GB2312" w:cs="Times New Roman"/>
                <w:sz w:val="22"/>
                <w:szCs w:val="22"/>
              </w:rPr>
              <w:t>）</w:t>
            </w: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8</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研发设计环节，企业开展数字化研发设计的情况</w:t>
            </w:r>
          </w:p>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50%</w:t>
            </w:r>
            <w:r>
              <w:rPr>
                <w:rFonts w:hint="eastAsia" w:ascii="Times New Roman" w:eastAsia="仿宋_GB2312" w:cs="Times New Roman"/>
                <w:sz w:val="22"/>
                <w:szCs w:val="22"/>
              </w:rPr>
              <w:t>以上关键业务研发设计项目实现下列数字化场景即可勾选该项）</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应用二维、三维计算机设计软件辅助开展设计工作</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使用</w:t>
            </w:r>
            <w:r>
              <w:rPr>
                <w:rFonts w:eastAsia="仿宋_GB2312" w:cs="Times New Roman"/>
                <w:sz w:val="22"/>
                <w:szCs w:val="22"/>
                <w:lang w:val="en-US"/>
              </w:rPr>
              <w:t>PDM</w:t>
            </w:r>
            <w:r>
              <w:rPr>
                <w:rFonts w:hint="eastAsia" w:ascii="Times New Roman" w:eastAsia="仿宋_GB2312" w:cs="Times New Roman"/>
                <w:sz w:val="22"/>
                <w:szCs w:val="22"/>
              </w:rPr>
              <w:t>或</w:t>
            </w:r>
            <w:r>
              <w:rPr>
                <w:rFonts w:eastAsia="仿宋_GB2312" w:cs="Times New Roman"/>
                <w:sz w:val="22"/>
                <w:szCs w:val="22"/>
                <w:lang w:val="en-US"/>
              </w:rPr>
              <w:t>PLM</w:t>
            </w:r>
            <w:r>
              <w:rPr>
                <w:rFonts w:hint="eastAsia" w:ascii="Times New Roman" w:eastAsia="仿宋_GB2312" w:cs="Times New Roman"/>
                <w:sz w:val="22"/>
                <w:szCs w:val="22"/>
              </w:rPr>
              <w:t>等软件实现文档、数据、流程等的共享和统一管理</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建设和应用产品设计标准库、组件库或知识库</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将产品设计信息集成于产品的数字化模型中，实现产品设计数据的唯一性</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实现产品设计和工艺设计间的信息交互和并行协同</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生产</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管控</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42%</w:t>
            </w:r>
            <w:r>
              <w:rPr>
                <w:rFonts w:hint="eastAsia" w:ascii="Times New Roman" w:eastAsia="仿宋_GB2312" w:cs="Times New Roman"/>
                <w:sz w:val="22"/>
                <w:szCs w:val="22"/>
              </w:rPr>
              <w:t>）</w:t>
            </w: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9</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20%</w:t>
            </w:r>
            <w:r>
              <w:rPr>
                <w:rFonts w:hint="eastAsia" w:ascii="Times New Roman" w:eastAsia="仿宋_GB2312" w:cs="Times New Roman"/>
                <w:sz w:val="22"/>
                <w:szCs w:val="22"/>
              </w:rPr>
              <w:t>）</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生产计划环节，企业实现生产计划排产排程的情况</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通过信息系统实现具有约束条件的主生产计划生产和物料需求计算</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通过信息系统开展车间计划排产</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部分车间生产计划实现自动排产</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全部车间生产计划实现自动排产</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10</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10%</w:t>
            </w:r>
            <w:r>
              <w:rPr>
                <w:rFonts w:hint="eastAsia" w:ascii="Times New Roman" w:eastAsia="仿宋_GB2312" w:cs="Times New Roman"/>
                <w:sz w:val="22"/>
                <w:szCs w:val="22"/>
              </w:rPr>
              <w:t>）</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生产监控环节，企业利用信息系统实现生产过程监控的情况</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设备：能够在一种或多种单个设备层面实现生产过程监控</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工序：能够在一道或多道工序层面实现生产过程监控。</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生产线：能够在一条或多条生产线层面实现生产过程监控</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车间：能够在一个或多个车间层面实现生产过程监控。</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11</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30%</w:t>
            </w:r>
            <w:r>
              <w:rPr>
                <w:rFonts w:hint="eastAsia" w:ascii="Times New Roman" w:eastAsia="仿宋_GB2312" w:cs="Times New Roman"/>
                <w:sz w:val="22"/>
                <w:szCs w:val="22"/>
              </w:rPr>
              <w:t>）</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生产作业环节，企业实现智能制造典型场景的覆盖范围</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自动巡检：应用智能巡检装备或设备管理系统，集成数字化技术，实现对设备的高效巡检或异常报警等（</w:t>
            </w:r>
            <w:r>
              <w:rPr>
                <w:rFonts w:eastAsia="仿宋_GB2312" w:cs="Times New Roman"/>
                <w:sz w:val="22"/>
                <w:szCs w:val="22"/>
                <w:lang w:val="en-US"/>
              </w:rPr>
              <w:t>50%</w:t>
            </w:r>
            <w:r>
              <w:rPr>
                <w:rFonts w:hint="eastAsia" w:ascii="Times New Roman" w:eastAsia="仿宋_GB2312" w:cs="Times New Roman"/>
                <w:sz w:val="22"/>
                <w:szCs w:val="22"/>
              </w:rPr>
              <w:t>以上关键业务设备实现下列数字化场景即可勾选该项）</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生产过程可视化：依托各类生产、系统集成，实现生产成本、交期或订单执行进度的可视化（</w:t>
            </w:r>
            <w:r>
              <w:rPr>
                <w:rFonts w:eastAsia="仿宋_GB2312" w:cs="Times New Roman"/>
                <w:sz w:val="22"/>
                <w:szCs w:val="22"/>
                <w:lang w:val="en-US"/>
              </w:rPr>
              <w:t>50%</w:t>
            </w:r>
            <w:r>
              <w:rPr>
                <w:rFonts w:hint="eastAsia" w:ascii="Times New Roman" w:eastAsia="仿宋_GB2312" w:cs="Times New Roman"/>
                <w:sz w:val="22"/>
                <w:szCs w:val="22"/>
              </w:rPr>
              <w:t>以上关键业务生产成本、交期或订单执行进度实现即可勾选）</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精益生产管理：应用数字化工具和方法，开展数据驱动的人、机、料等精确管控，减少生产浪费（</w:t>
            </w:r>
            <w:r>
              <w:rPr>
                <w:rFonts w:eastAsia="仿宋_GB2312" w:cs="Times New Roman"/>
                <w:sz w:val="22"/>
                <w:szCs w:val="22"/>
                <w:lang w:val="en-US"/>
              </w:rPr>
              <w:t>50%</w:t>
            </w:r>
            <w:r>
              <w:rPr>
                <w:rFonts w:hint="eastAsia" w:ascii="Times New Roman" w:eastAsia="仿宋_GB2312" w:cs="Times New Roman"/>
                <w:sz w:val="22"/>
                <w:szCs w:val="22"/>
              </w:rPr>
              <w:t>以上关键业务人、机、料等实现即可勾选）</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人机协同作业：集成机器人、高端机床或人机交互设备等智能装备，应用</w:t>
            </w:r>
            <w:r>
              <w:rPr>
                <w:rFonts w:eastAsia="仿宋_GB2312" w:cs="Times New Roman"/>
                <w:sz w:val="22"/>
                <w:szCs w:val="22"/>
                <w:lang w:val="en-US"/>
              </w:rPr>
              <w:t>AR/VR</w:t>
            </w:r>
            <w:r>
              <w:rPr>
                <w:rFonts w:hint="eastAsia" w:ascii="Times New Roman" w:eastAsia="仿宋_GB2312" w:cs="Times New Roman"/>
                <w:sz w:val="22"/>
                <w:szCs w:val="22"/>
              </w:rPr>
              <w:t>、机器视觉等技术，实现生产的高效组织和作业协同（</w:t>
            </w:r>
            <w:r>
              <w:rPr>
                <w:rFonts w:eastAsia="仿宋_GB2312" w:cs="Times New Roman"/>
                <w:sz w:val="22"/>
                <w:szCs w:val="22"/>
                <w:lang w:val="en-US"/>
              </w:rPr>
              <w:t>50%</w:t>
            </w:r>
            <w:r>
              <w:rPr>
                <w:rFonts w:hint="eastAsia" w:ascii="Times New Roman" w:eastAsia="仿宋_GB2312" w:cs="Times New Roman"/>
                <w:sz w:val="22"/>
                <w:szCs w:val="22"/>
              </w:rPr>
              <w:t>以上关键产线实现即可勾选）</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基于数字孪生的制造：构建装备、产线、车间、工厂等一种或几种不同层级的数字孪生系统，实现物理世界和虚拟空间的实时映射，推动感知、分析、预测和控制能力的全面提升（某一或几种</w:t>
            </w:r>
            <w:r>
              <w:rPr>
                <w:rFonts w:eastAsia="仿宋_GB2312" w:cs="Times New Roman"/>
                <w:sz w:val="22"/>
                <w:szCs w:val="22"/>
                <w:lang w:val="en-US"/>
              </w:rPr>
              <w:t>/</w:t>
            </w:r>
            <w:r>
              <w:rPr>
                <w:rFonts w:hint="eastAsia" w:ascii="Times New Roman" w:eastAsia="仿宋_GB2312" w:cs="Times New Roman"/>
                <w:sz w:val="22"/>
                <w:szCs w:val="22"/>
              </w:rPr>
              <w:t>个关键装备、产线、车间或工厂实现即可勾选）</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12</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20%</w:t>
            </w:r>
            <w:r>
              <w:rPr>
                <w:rFonts w:hint="eastAsia" w:ascii="Times New Roman" w:eastAsia="仿宋_GB2312" w:cs="Times New Roman"/>
                <w:sz w:val="22"/>
                <w:szCs w:val="22"/>
              </w:rPr>
              <w:t>）</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质量控制环节，企业运用数字化手段提高质量控制能力的重点场景覆盖范围</w:t>
            </w:r>
          </w:p>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（某一种或几种关键产品或物料实现即可勾选）</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数字化检测：应用数字化设备和技术，实现关键环节的在线检测、分析、结果判定</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质量精准追溯：应用数字化技术，采集产品原料、生产过程、客户使用的质量信息等信息，实现产品质量全过程精准追溯</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产品质量优化：应用数字化技术，实现产品质量影响因素识别、缺陷分析预测或质量优化提升</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质量控制协同：利用数字化手段实现质量控制与相关业务的协同，包括质量与规范同步、检测数据与设备信息同步、供应商质量信息同步、客户质量信息同步等</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13</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20%</w:t>
            </w:r>
            <w:r>
              <w:rPr>
                <w:rFonts w:hint="eastAsia" w:ascii="Times New Roman" w:eastAsia="仿宋_GB2312" w:cs="Times New Roman"/>
                <w:sz w:val="22"/>
                <w:szCs w:val="22"/>
              </w:rPr>
              <w:t>）</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仓储物流环节：企业实现仓储物流数字化场景的覆盖范围</w:t>
            </w:r>
          </w:p>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（注</w:t>
            </w:r>
            <w:r>
              <w:rPr>
                <w:rFonts w:eastAsia="仿宋_GB2312" w:cs="Times New Roman"/>
                <w:sz w:val="22"/>
                <w:szCs w:val="22"/>
                <w:lang w:val="en-US"/>
              </w:rPr>
              <w:t>1</w:t>
            </w:r>
            <w:r>
              <w:rPr>
                <w:rFonts w:hint="eastAsia" w:ascii="Times New Roman" w:eastAsia="仿宋_GB2312" w:cs="Times New Roman"/>
                <w:sz w:val="22"/>
                <w:szCs w:val="22"/>
              </w:rPr>
              <w:t>：</w:t>
            </w:r>
            <w:r>
              <w:rPr>
                <w:rFonts w:eastAsia="仿宋_GB2312" w:cs="Times New Roman"/>
                <w:sz w:val="22"/>
                <w:szCs w:val="22"/>
                <w:lang w:val="en-US"/>
              </w:rPr>
              <w:t>50%</w:t>
            </w:r>
            <w:r>
              <w:rPr>
                <w:rFonts w:hint="eastAsia" w:ascii="Times New Roman" w:eastAsia="仿宋_GB2312" w:cs="Times New Roman"/>
                <w:sz w:val="22"/>
                <w:szCs w:val="22"/>
              </w:rPr>
              <w:t>以上关键原料、半成品、成品等实现下列数字化场景即可勾选该项）</w:t>
            </w:r>
          </w:p>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（注</w:t>
            </w:r>
            <w:r>
              <w:rPr>
                <w:rFonts w:eastAsia="仿宋_GB2312" w:cs="Times New Roman"/>
                <w:sz w:val="22"/>
                <w:szCs w:val="22"/>
                <w:lang w:val="en-US"/>
              </w:rPr>
              <w:t>2</w:t>
            </w:r>
            <w:r>
              <w:rPr>
                <w:rFonts w:hint="eastAsia" w:ascii="Times New Roman" w:eastAsia="仿宋_GB2312" w:cs="Times New Roman"/>
                <w:sz w:val="22"/>
                <w:szCs w:val="22"/>
              </w:rPr>
              <w:t>：通过第三方、第四方物流实现的仓储物流数字化，如覆盖下述场景也可勾选）</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物料条码管理：统一条码管理标识货物</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智能仓储：应用数字化技术，依据实际生产作业计划，实现物料自动入库（进厂）、盘库或出库（出厂）</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精准配送：应用数字化技术，实现动态调度、自动配送或路径优化</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物料实时跟踪：应用制造执行系统（</w:t>
            </w:r>
            <w:r>
              <w:rPr>
                <w:rFonts w:eastAsia="仿宋_GB2312" w:cs="Times New Roman"/>
                <w:sz w:val="22"/>
                <w:szCs w:val="22"/>
                <w:lang w:val="en-US"/>
              </w:rPr>
              <w:t>MES</w:t>
            </w:r>
            <w:r>
              <w:rPr>
                <w:rFonts w:hint="eastAsia" w:ascii="Times New Roman" w:eastAsia="仿宋_GB2312" w:cs="Times New Roman"/>
                <w:sz w:val="22"/>
                <w:szCs w:val="22"/>
              </w:rPr>
              <w:t>）或仓储管理系统（</w:t>
            </w:r>
            <w:r>
              <w:rPr>
                <w:rFonts w:eastAsia="仿宋_GB2312" w:cs="Times New Roman"/>
                <w:sz w:val="22"/>
                <w:szCs w:val="22"/>
                <w:lang w:val="en-US"/>
              </w:rPr>
              <w:t>WMS</w:t>
            </w:r>
            <w:r>
              <w:rPr>
                <w:rFonts w:hint="eastAsia" w:ascii="Times New Roman" w:eastAsia="仿宋_GB2312" w:cs="Times New Roman"/>
                <w:sz w:val="22"/>
                <w:szCs w:val="22"/>
              </w:rPr>
              <w:t>），采用数字化技术，实现原材料、在制品或产成品流转的全程跟踪</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物流监测与优化：依托运输管理系统（</w:t>
            </w:r>
            <w:r>
              <w:rPr>
                <w:rFonts w:eastAsia="仿宋_GB2312" w:cs="Times New Roman"/>
                <w:sz w:val="22"/>
                <w:szCs w:val="22"/>
                <w:lang w:val="en-US"/>
              </w:rPr>
              <w:t>TMS</w:t>
            </w:r>
            <w:r>
              <w:rPr>
                <w:rFonts w:hint="eastAsia" w:ascii="Times New Roman" w:eastAsia="仿宋_GB2312" w:cs="Times New Roman"/>
                <w:sz w:val="22"/>
                <w:szCs w:val="22"/>
              </w:rPr>
              <w:t>），应用数字化技术，实现运输配送全程跟踪或异常预警，装载能力优化或配送路径优化</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采购</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供应</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10%</w:t>
            </w:r>
            <w:r>
              <w:rPr>
                <w:rFonts w:hint="eastAsia" w:ascii="Times New Roman" w:eastAsia="仿宋_GB2312" w:cs="Times New Roman"/>
                <w:sz w:val="22"/>
                <w:szCs w:val="22"/>
              </w:rPr>
              <w:t>）</w:t>
            </w: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14</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采购供应环节：企业实现采购管理数字化场景的覆盖范围</w:t>
            </w:r>
          </w:p>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50%</w:t>
            </w:r>
            <w:r>
              <w:rPr>
                <w:rFonts w:hint="eastAsia" w:ascii="Times New Roman" w:eastAsia="仿宋_GB2312" w:cs="Times New Roman"/>
                <w:sz w:val="22"/>
                <w:szCs w:val="22"/>
              </w:rPr>
              <w:t>以上关键业务采购活动实现下列数字化场景即可勾选该项）</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采购管理信息化：通过信息系统实现采购计划管理、采购过程管理和供应商管理</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采购策略优化：建设供应链管理系统（</w:t>
            </w:r>
            <w:r>
              <w:rPr>
                <w:rFonts w:eastAsia="仿宋_GB2312" w:cs="Times New Roman"/>
                <w:sz w:val="22"/>
                <w:szCs w:val="22"/>
                <w:lang w:val="en-US"/>
              </w:rPr>
              <w:t>SCM</w:t>
            </w:r>
            <w:r>
              <w:rPr>
                <w:rFonts w:hint="eastAsia" w:ascii="Times New Roman" w:eastAsia="仿宋_GB2312" w:cs="Times New Roman"/>
                <w:sz w:val="22"/>
                <w:szCs w:val="22"/>
              </w:rPr>
              <w:t>），集成数字化技术，实现供应商综合评价、采购需求精准决策或采购方案动态优化</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供应链可视化：搭建供应链管理系统（</w:t>
            </w:r>
            <w:r>
              <w:rPr>
                <w:rFonts w:eastAsia="仿宋_GB2312" w:cs="Times New Roman"/>
                <w:sz w:val="22"/>
                <w:szCs w:val="22"/>
                <w:lang w:val="en-US"/>
              </w:rPr>
              <w:t>SCM</w:t>
            </w:r>
            <w:r>
              <w:rPr>
                <w:rFonts w:hint="eastAsia" w:ascii="Times New Roman" w:eastAsia="仿宋_GB2312" w:cs="Times New Roman"/>
                <w:sz w:val="22"/>
                <w:szCs w:val="22"/>
              </w:rPr>
              <w:t>），融合数字化技术，实现供应链可视化监控。</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供应链风险预警与弹性管控：建立供应链管理系统（</w:t>
            </w:r>
            <w:r>
              <w:rPr>
                <w:rFonts w:eastAsia="仿宋_GB2312" w:cs="Times New Roman"/>
                <w:sz w:val="22"/>
                <w:szCs w:val="22"/>
                <w:lang w:val="en-US"/>
              </w:rPr>
              <w:t>SCM</w:t>
            </w:r>
            <w:r>
              <w:rPr>
                <w:rFonts w:hint="eastAsia" w:ascii="Times New Roman" w:eastAsia="仿宋_GB2312" w:cs="Times New Roman"/>
                <w:sz w:val="22"/>
                <w:szCs w:val="22"/>
              </w:rPr>
              <w:t>），集成数字化技术，开展供应链风险隐患识别、定位、预警或高效处置</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采购协同：利用数字化技术实现采购供应与相关业务的协同，包括业务配合同步、质量与规范同步、结算对账同步、库存与计划同步等</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营销</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管理</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10%</w:t>
            </w:r>
            <w:r>
              <w:rPr>
                <w:rFonts w:hint="eastAsia" w:ascii="Times New Roman" w:eastAsia="仿宋_GB2312" w:cs="Times New Roman"/>
                <w:sz w:val="22"/>
                <w:szCs w:val="22"/>
              </w:rPr>
              <w:t>）</w:t>
            </w: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15</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营销管理环节，企业实现营销管理数字化场景的覆盖范围</w:t>
            </w:r>
          </w:p>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50%</w:t>
            </w:r>
            <w:r>
              <w:rPr>
                <w:rFonts w:hint="eastAsia" w:ascii="Times New Roman" w:eastAsia="仿宋_GB2312" w:cs="Times New Roman"/>
                <w:sz w:val="22"/>
                <w:szCs w:val="22"/>
              </w:rPr>
              <w:t>以上关键业务市场营销实现下列数字化场景即可勾选该项）</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销售计划动态优化：依托客户关系管理系统（</w:t>
            </w:r>
            <w:r>
              <w:rPr>
                <w:rFonts w:eastAsia="仿宋_GB2312" w:cs="Times New Roman"/>
                <w:sz w:val="22"/>
                <w:szCs w:val="22"/>
                <w:lang w:val="en-US"/>
              </w:rPr>
              <w:t>CRM</w:t>
            </w:r>
            <w:r>
              <w:rPr>
                <w:rFonts w:hint="eastAsia" w:ascii="Times New Roman" w:eastAsia="仿宋_GB2312" w:cs="Times New Roman"/>
                <w:sz w:val="22"/>
                <w:szCs w:val="22"/>
              </w:rPr>
              <w:t>），应用数字化技术，实现挖掘分析客户信息、构建用户画像、构建需求预测模型或制定精准销售计划</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市场快速分析预测：应用数字化技术，实现对市场未来供求趋势、影响因素或其变化规律的精准分析、判断或预测</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销售驱动业务优化：应用数字化技术，根据客户需求变化，动态调整设计采购、生产或物流等方案</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产品</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服务</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14%</w:t>
            </w:r>
            <w:r>
              <w:rPr>
                <w:rFonts w:hint="eastAsia" w:ascii="Times New Roman" w:eastAsia="仿宋_GB2312" w:cs="Times New Roman"/>
                <w:sz w:val="22"/>
                <w:szCs w:val="22"/>
              </w:rPr>
              <w:t>）</w:t>
            </w: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16</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产品服务环节，企业实现产品服务数字化场景的覆盖范围</w:t>
            </w:r>
          </w:p>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1</w:t>
            </w:r>
            <w:r>
              <w:rPr>
                <w:rFonts w:hint="eastAsia" w:ascii="Times New Roman" w:eastAsia="仿宋_GB2312" w:cs="Times New Roman"/>
                <w:sz w:val="22"/>
                <w:szCs w:val="22"/>
              </w:rPr>
              <w:t>）利用信息系统实现售后服务数字化管理的情况（</w:t>
            </w:r>
            <w:r>
              <w:rPr>
                <w:rFonts w:eastAsia="仿宋_GB2312" w:cs="Times New Roman"/>
                <w:sz w:val="22"/>
                <w:szCs w:val="22"/>
                <w:lang w:val="en-US"/>
              </w:rPr>
              <w:t>50%</w:t>
            </w:r>
            <w:r>
              <w:rPr>
                <w:rFonts w:hint="eastAsia" w:ascii="Times New Roman" w:eastAsia="仿宋_GB2312" w:cs="Times New Roman"/>
                <w:sz w:val="22"/>
                <w:szCs w:val="22"/>
              </w:rPr>
              <w:t>以上关键产品售后服务实现下列数字化场景即可勾选该项）</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退换货质量管理</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客户体验调查</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客户满意度调查</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2</w:t>
            </w:r>
            <w:r>
              <w:rPr>
                <w:rFonts w:hint="eastAsia" w:ascii="Times New Roman" w:eastAsia="仿宋_GB2312" w:cs="Times New Roman"/>
                <w:sz w:val="22"/>
                <w:szCs w:val="22"/>
              </w:rPr>
              <w:t>）利用数字化技术实现售后服务与相关业务的协同情况（</w:t>
            </w:r>
            <w:r>
              <w:rPr>
                <w:rFonts w:eastAsia="仿宋_GB2312" w:cs="Times New Roman"/>
                <w:sz w:val="22"/>
                <w:szCs w:val="22"/>
                <w:lang w:val="en-US"/>
              </w:rPr>
              <w:t>50%</w:t>
            </w:r>
            <w:r>
              <w:rPr>
                <w:rFonts w:hint="eastAsia" w:ascii="Times New Roman" w:eastAsia="仿宋_GB2312" w:cs="Times New Roman"/>
                <w:sz w:val="22"/>
                <w:szCs w:val="22"/>
              </w:rPr>
              <w:t>以上关键产品售后服务实现下列数字化场景即可勾选该项）</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售后配件与库存协同</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失效产品追溯与质量根因分析</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失效原因与设计优化协同</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3</w:t>
            </w:r>
            <w:r>
              <w:rPr>
                <w:rFonts w:hint="eastAsia" w:ascii="Times New Roman" w:eastAsia="仿宋_GB2312" w:cs="Times New Roman"/>
                <w:sz w:val="22"/>
                <w:szCs w:val="22"/>
              </w:rPr>
              <w:t>）新一代信息技术在新型智能产品中应用场景的覆盖范围（某一种或几种关键产品实现下列数字化场景即可勾选该项）</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数据增值服务：分析产品的运行工况等数据，应用数字化技术，提供设备估值、融资租赁、资产处置等新业务</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主动客户服务：依托客户关系管理系统（</w:t>
            </w:r>
            <w:r>
              <w:rPr>
                <w:rFonts w:eastAsia="仿宋_GB2312" w:cs="Times New Roman"/>
                <w:sz w:val="22"/>
                <w:szCs w:val="22"/>
                <w:lang w:val="en-US"/>
              </w:rPr>
              <w:t>CRM</w:t>
            </w:r>
            <w:r>
              <w:rPr>
                <w:rFonts w:hint="eastAsia" w:ascii="Times New Roman" w:eastAsia="仿宋_GB2312" w:cs="Times New Roman"/>
                <w:sz w:val="22"/>
                <w:szCs w:val="22"/>
              </w:rPr>
              <w:t>），集成数字化技术，实现精细化管理或主动式客户服务</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用户直连制造：通过用户和企业的深度交互，提供满足个性化需求的产品定制设计、柔性化生产或个性化服务</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大批量定制：通过生产柔性化、敏捷化或产品模块化，根据客户的个性化需求，以大批量生产方式提供定制化的产品和服务</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产品的远程运维：依托产品远程运维管理平台，实现基于运行数据的产品远程监控、预测性维护或产品设计的持续改进</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业务</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协同</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10%</w:t>
            </w:r>
            <w:r>
              <w:rPr>
                <w:rFonts w:hint="eastAsia" w:ascii="Times New Roman" w:eastAsia="仿宋_GB2312" w:cs="Times New Roman"/>
                <w:sz w:val="22"/>
                <w:szCs w:val="22"/>
              </w:rPr>
              <w:t>）</w:t>
            </w: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17</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业务协同方面，企业使用数字化技术实现企业间业务协同数字化场景的覆盖范围</w:t>
            </w:r>
          </w:p>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50%</w:t>
            </w:r>
            <w:r>
              <w:rPr>
                <w:rFonts w:hint="eastAsia" w:ascii="Times New Roman" w:eastAsia="仿宋_GB2312" w:cs="Times New Roman"/>
                <w:sz w:val="22"/>
                <w:szCs w:val="22"/>
              </w:rPr>
              <w:t>以上关键业务客户、上游供应企业或合作伙伴使用数字化技术实现下列数字化场景即可勾选该项）</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实现研发设计协同</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实现生产制造协同</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实现订货业务协同</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实现物流仓储协同</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实现财务结算协同</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r>
              <w:rPr>
                <w:rFonts w:eastAsia="仿宋_GB2312" w:cs="Times New Roman"/>
                <w:sz w:val="22"/>
                <w:szCs w:val="22"/>
              </w:rPr>
              <w:t xml:space="preserve"> </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三、</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数字化管理</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20%</w:t>
            </w:r>
            <w:r>
              <w:rPr>
                <w:rFonts w:hint="eastAsia" w:ascii="Times New Roman" w:eastAsia="仿宋_GB2312" w:cs="Times New Roman"/>
                <w:sz w:val="22"/>
                <w:szCs w:val="22"/>
              </w:rPr>
              <w:t>）</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经营</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战略</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15%</w:t>
            </w:r>
            <w:r>
              <w:rPr>
                <w:rFonts w:hint="eastAsia" w:ascii="Times New Roman" w:eastAsia="仿宋_GB2312" w:cs="Times New Roman"/>
                <w:sz w:val="22"/>
                <w:szCs w:val="22"/>
              </w:rPr>
              <w:t>）</w:t>
            </w: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18</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企业数字化转型意识与执行水平情况</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已经对数字化转型有了明确的目标（至少半年为期）</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已制定了数字化转型规划及具体的实施计划</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已基于战略规划开展业务模式和管理决策方式的变革实践</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管理</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机制</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35%</w:t>
            </w:r>
            <w:r>
              <w:rPr>
                <w:rFonts w:hint="eastAsia" w:ascii="Times New Roman" w:eastAsia="仿宋_GB2312" w:cs="Times New Roman"/>
                <w:sz w:val="22"/>
                <w:szCs w:val="22"/>
              </w:rPr>
              <w:t>）</w:t>
            </w: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19</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企业在设置数字化组织与管理制度等方面采取的措施</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设置专门的数字化人员岗位或部门</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为数字化人才设立专门的绩效薪酬体系</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对数字化收支单独建账核算</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建立数字化信息系统管理相关制度规范</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r>
              <w:rPr>
                <w:rFonts w:eastAsia="仿宋_GB2312" w:cs="Times New Roman"/>
                <w:sz w:val="22"/>
                <w:szCs w:val="22"/>
              </w:rPr>
              <w:t xml:space="preserve"> </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人才</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建设</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25%</w:t>
            </w:r>
            <w:r>
              <w:rPr>
                <w:rFonts w:hint="eastAsia" w:ascii="Times New Roman" w:eastAsia="仿宋_GB2312" w:cs="Times New Roman"/>
                <w:sz w:val="22"/>
                <w:szCs w:val="22"/>
              </w:rPr>
              <w:t>）</w:t>
            </w: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20</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企业在数字化方面培训覆盖的人员范围</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信息化部门员工</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业务部门员工</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企业主要决策人员</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其他员工</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以上均无</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资金</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投入</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25%</w:t>
            </w:r>
            <w:r>
              <w:rPr>
                <w:rFonts w:hint="eastAsia" w:ascii="Times New Roman" w:eastAsia="仿宋_GB2312" w:cs="Times New Roman"/>
                <w:sz w:val="22"/>
                <w:szCs w:val="22"/>
              </w:rPr>
              <w:t>）</w:t>
            </w: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21</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企业上年度数字化投入占营业收入的比重</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小于</w:t>
            </w:r>
            <w:r>
              <w:rPr>
                <w:rFonts w:eastAsia="仿宋_GB2312" w:cs="Times New Roman"/>
                <w:sz w:val="22"/>
                <w:szCs w:val="22"/>
                <w:lang w:val="en-US"/>
              </w:rPr>
              <w:t xml:space="preserve">1%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 xml:space="preserve">□[1%,2%)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 xml:space="preserve">□[2%,3%)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 xml:space="preserve">□[3%,5%]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大于</w:t>
            </w:r>
            <w:r>
              <w:rPr>
                <w:rFonts w:eastAsia="仿宋_GB2312" w:cs="Times New Roman"/>
                <w:sz w:val="22"/>
                <w:szCs w:val="22"/>
                <w:lang w:val="en-US"/>
              </w:rPr>
              <w:t>5%</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四、</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数字化成效</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10%</w:t>
            </w:r>
            <w:r>
              <w:rPr>
                <w:rFonts w:hint="eastAsia" w:ascii="Times New Roman" w:eastAsia="仿宋_GB2312" w:cs="Times New Roman"/>
                <w:sz w:val="22"/>
                <w:szCs w:val="22"/>
              </w:rPr>
              <w:t>）</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产品</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质量</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30%</w:t>
            </w:r>
            <w:r>
              <w:rPr>
                <w:rFonts w:hint="eastAsia" w:ascii="Times New Roman" w:eastAsia="仿宋_GB2312" w:cs="Times New Roman"/>
                <w:sz w:val="22"/>
                <w:szCs w:val="22"/>
              </w:rPr>
              <w:t>）</w:t>
            </w: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22</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企业上年度产品合格率</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明显低于行业平均水平</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略低于行业平均水平</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与行业平均水平相当</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略高于行业平均水平</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明显高于行业平均水平</w:t>
            </w:r>
          </w:p>
          <w:p>
            <w:pPr>
              <w:pStyle w:val="15"/>
              <w:widowControl/>
              <w:spacing w:line="240" w:lineRule="auto"/>
              <w:rPr>
                <w:rFonts w:eastAsia="仿宋_GB2312" w:cs="Times New Roman"/>
                <w:sz w:val="22"/>
                <w:szCs w:val="22"/>
                <w:lang w:val="en-US"/>
              </w:rPr>
            </w:pPr>
          </w:p>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具体数值为</w:t>
            </w:r>
            <w:r>
              <w:rPr>
                <w:rFonts w:eastAsia="仿宋_GB2312" w:cs="Times New Roman"/>
                <w:sz w:val="22"/>
                <w:szCs w:val="22"/>
                <w:lang w:val="en-US"/>
              </w:rPr>
              <w:t>[      ]</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生产</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效率</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40%</w:t>
            </w:r>
            <w:r>
              <w:rPr>
                <w:rFonts w:hint="eastAsia" w:ascii="Times New Roman" w:eastAsia="仿宋_GB2312" w:cs="Times New Roman"/>
                <w:sz w:val="22"/>
                <w:szCs w:val="22"/>
              </w:rPr>
              <w:t>）</w:t>
            </w: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23</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企业上年度人均营业收入</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明显低于行业平均水平</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略低于行业平均水平</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与行业平均水平相当</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略高于行业平均水平</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明显高于行业平均水平</w:t>
            </w:r>
          </w:p>
          <w:p>
            <w:pPr>
              <w:pStyle w:val="15"/>
              <w:widowControl/>
              <w:spacing w:line="240" w:lineRule="auto"/>
              <w:rPr>
                <w:rFonts w:eastAsia="仿宋_GB2312" w:cs="Times New Roman"/>
                <w:sz w:val="22"/>
                <w:szCs w:val="22"/>
                <w:lang w:val="en-US"/>
              </w:rPr>
            </w:pPr>
          </w:p>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具体数值为</w:t>
            </w:r>
            <w:r>
              <w:rPr>
                <w:rFonts w:eastAsia="仿宋_GB2312" w:cs="Times New Roman"/>
                <w:sz w:val="22"/>
                <w:szCs w:val="22"/>
                <w:lang w:val="en-US"/>
              </w:rPr>
              <w:t>[      ]</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价值</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效益</w:t>
            </w:r>
          </w:p>
          <w:p>
            <w:pPr>
              <w:pStyle w:val="15"/>
              <w:widowControl/>
              <w:spacing w:line="240" w:lineRule="auto"/>
              <w:jc w:val="center"/>
              <w:rPr>
                <w:rFonts w:eastAsia="仿宋_GB2312" w:cs="Times New Roman"/>
                <w:sz w:val="22"/>
                <w:szCs w:val="22"/>
                <w:lang w:val="en-US"/>
              </w:rPr>
            </w:pPr>
            <w:r>
              <w:rPr>
                <w:rFonts w:hint="eastAsia" w:ascii="Times New Roman" w:eastAsia="仿宋_GB2312" w:cs="Times New Roman"/>
                <w:sz w:val="22"/>
                <w:szCs w:val="22"/>
              </w:rPr>
              <w:t>（</w:t>
            </w:r>
            <w:r>
              <w:rPr>
                <w:rFonts w:eastAsia="仿宋_GB2312" w:cs="Times New Roman"/>
                <w:sz w:val="22"/>
                <w:szCs w:val="22"/>
                <w:lang w:val="en-US"/>
              </w:rPr>
              <w:t>30%</w:t>
            </w:r>
            <w:r>
              <w:rPr>
                <w:rFonts w:hint="eastAsia" w:ascii="Times New Roman" w:eastAsia="仿宋_GB2312" w:cs="Times New Roman"/>
                <w:sz w:val="22"/>
                <w:szCs w:val="22"/>
              </w:rPr>
              <w:t>）</w:t>
            </w:r>
          </w:p>
        </w:tc>
        <w:tc>
          <w:tcPr>
            <w:tcW w:w="781" w:type="dxa"/>
            <w:tcBorders>
              <w:top w:val="nil"/>
              <w:left w:val="single" w:color="auto" w:sz="4" w:space="0"/>
              <w:bottom w:val="single" w:color="auto" w:sz="4" w:space="0"/>
              <w:right w:val="single" w:color="auto" w:sz="4" w:space="0"/>
            </w:tcBorders>
            <w:shd w:val="clear" w:color="auto" w:fill="auto"/>
            <w:vAlign w:val="center"/>
          </w:tcPr>
          <w:p>
            <w:pPr>
              <w:pStyle w:val="15"/>
              <w:widowControl/>
              <w:spacing w:line="240" w:lineRule="auto"/>
              <w:jc w:val="center"/>
              <w:rPr>
                <w:rFonts w:eastAsia="仿宋_GB2312" w:cs="Times New Roman"/>
                <w:sz w:val="22"/>
                <w:szCs w:val="22"/>
                <w:lang w:val="en-US"/>
              </w:rPr>
            </w:pPr>
            <w:r>
              <w:rPr>
                <w:rFonts w:eastAsia="仿宋_GB2312" w:cs="Times New Roman"/>
                <w:sz w:val="22"/>
                <w:szCs w:val="22"/>
                <w:lang w:val="en-US"/>
              </w:rPr>
              <w:t>24</w:t>
            </w:r>
          </w:p>
        </w:tc>
        <w:tc>
          <w:tcPr>
            <w:tcW w:w="32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企业上年度每百元营业收入中的成本</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明显低于行业平均水平</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略低于行业平均水平</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与行业平均水平相当</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略高于行业平均水平</w:t>
            </w:r>
            <w:r>
              <w:rPr>
                <w:rFonts w:eastAsia="仿宋_GB2312" w:cs="Times New Roman"/>
                <w:sz w:val="22"/>
                <w:szCs w:val="22"/>
              </w:rPr>
              <w:t xml:space="preserve"> </w:t>
            </w:r>
          </w:p>
          <w:p>
            <w:pPr>
              <w:pStyle w:val="15"/>
              <w:widowControl/>
              <w:spacing w:line="240" w:lineRule="auto"/>
              <w:rPr>
                <w:rFonts w:eastAsia="仿宋_GB2312" w:cs="Times New Roman"/>
                <w:sz w:val="22"/>
                <w:szCs w:val="22"/>
                <w:lang w:val="en-US"/>
              </w:rPr>
            </w:pPr>
            <w:r>
              <w:rPr>
                <w:rFonts w:eastAsia="仿宋_GB2312" w:cs="Times New Roman"/>
                <w:sz w:val="22"/>
                <w:szCs w:val="22"/>
                <w:lang w:val="en-US"/>
              </w:rPr>
              <w:t>□</w:t>
            </w:r>
            <w:r>
              <w:rPr>
                <w:rFonts w:hint="eastAsia" w:ascii="Times New Roman" w:eastAsia="仿宋_GB2312" w:cs="Times New Roman"/>
                <w:sz w:val="22"/>
                <w:szCs w:val="22"/>
              </w:rPr>
              <w:t>明显高于行业平均水平</w:t>
            </w:r>
          </w:p>
          <w:p>
            <w:pPr>
              <w:pStyle w:val="15"/>
              <w:widowControl/>
              <w:spacing w:line="240" w:lineRule="auto"/>
              <w:rPr>
                <w:rFonts w:eastAsia="仿宋_GB2312" w:cs="Times New Roman"/>
                <w:sz w:val="22"/>
                <w:szCs w:val="22"/>
                <w:lang w:val="en-US"/>
              </w:rPr>
            </w:pPr>
          </w:p>
          <w:p>
            <w:pPr>
              <w:pStyle w:val="15"/>
              <w:widowControl/>
              <w:spacing w:line="240" w:lineRule="auto"/>
              <w:rPr>
                <w:rFonts w:eastAsia="仿宋_GB2312" w:cs="Times New Roman"/>
                <w:sz w:val="22"/>
                <w:szCs w:val="22"/>
                <w:lang w:val="en-US"/>
              </w:rPr>
            </w:pPr>
            <w:r>
              <w:rPr>
                <w:rFonts w:hint="eastAsia" w:ascii="Times New Roman" w:eastAsia="仿宋_GB2312" w:cs="Times New Roman"/>
                <w:sz w:val="22"/>
                <w:szCs w:val="22"/>
              </w:rPr>
              <w:t>具体数值为</w:t>
            </w:r>
            <w:r>
              <w:rPr>
                <w:rFonts w:eastAsia="仿宋_GB2312" w:cs="Times New Roman"/>
                <w:sz w:val="22"/>
                <w:szCs w:val="22"/>
                <w:lang w:val="en-US"/>
              </w:rPr>
              <w:t>[      ]</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widowControl/>
              <w:spacing w:line="240" w:lineRule="auto"/>
              <w:rPr>
                <w:rFonts w:eastAsia="仿宋_GB2312" w:cs="Times New Roman"/>
                <w:sz w:val="22"/>
                <w:szCs w:val="22"/>
                <w:lang w:val="en-US"/>
              </w:rPr>
            </w:pPr>
          </w:p>
        </w:tc>
      </w:tr>
    </w:tbl>
    <w:p>
      <w:pPr>
        <w:pStyle w:val="7"/>
        <w:widowControl/>
        <w:rPr>
          <w:rFonts w:hint="eastAsia" w:ascii="仿宋_GB2312" w:hAnsi="仿宋_GB2312" w:eastAsia="仿宋_GB2312" w:cs="仿宋_GB2312"/>
          <w:sz w:val="32"/>
          <w:szCs w:val="32"/>
          <w:lang w:val="en-US"/>
        </w:rPr>
      </w:pPr>
      <w:bookmarkStart w:id="64" w:name="_Toc15274"/>
      <w:bookmarkStart w:id="65" w:name="_Toc5355"/>
      <w:bookmarkStart w:id="66" w:name="_Toc21141"/>
      <w:bookmarkStart w:id="67" w:name="_Toc9960"/>
      <w:bookmarkStart w:id="68" w:name="_Toc18888"/>
      <w:bookmarkStart w:id="69" w:name="_Toc28715"/>
      <w:bookmarkStart w:id="70" w:name="_Toc7946"/>
      <w:r>
        <w:rPr>
          <w:rFonts w:hint="eastAsia" w:ascii="仿宋_GB2312" w:hAnsi="仿宋_GB2312" w:eastAsia="仿宋_GB2312" w:cs="仿宋_GB2312"/>
          <w:sz w:val="32"/>
          <w:szCs w:val="32"/>
          <w:lang w:eastAsia="zh-CN"/>
        </w:rPr>
        <w:t>（二）数字化改造需求清单</w:t>
      </w:r>
      <w:bookmarkEnd w:id="64"/>
      <w:bookmarkEnd w:id="65"/>
      <w:bookmarkEnd w:id="66"/>
      <w:bookmarkEnd w:id="67"/>
      <w:bookmarkEnd w:id="68"/>
      <w:bookmarkEnd w:id="69"/>
      <w:bookmarkEnd w:id="70"/>
    </w:p>
    <w:p>
      <w:pPr>
        <w:keepNext w:val="0"/>
        <w:keepLines w:val="0"/>
        <w:widowControl w:val="0"/>
        <w:suppressLineNumbers w:val="0"/>
        <w:tabs>
          <w:tab w:val="left" w:pos="420"/>
        </w:tabs>
        <w:spacing w:before="0" w:beforeAutospacing="0" w:after="0" w:afterAutospacing="0"/>
        <w:ind w:left="0" w:right="0" w:firstLine="640"/>
        <w:jc w:val="both"/>
        <w:outlineLvl w:val="9"/>
        <w:rPr>
          <w:rFonts w:hint="default" w:ascii="仿宋_GB2312" w:hAnsi="仿宋_GB2312" w:eastAsia="仿宋_GB2312" w:cs="仿宋_GB2312"/>
          <w:sz w:val="32"/>
          <w:szCs w:val="32"/>
          <w:lang w:val="en-US" w:bidi="ar"/>
        </w:rPr>
      </w:pPr>
      <w:r>
        <w:rPr>
          <w:rFonts w:hint="eastAsia" w:ascii="仿宋_GB2312" w:hAnsi="仿宋_GB2312" w:eastAsia="仿宋_GB2312" w:cs="仿宋_GB2312"/>
          <w:kern w:val="2"/>
          <w:sz w:val="32"/>
          <w:szCs w:val="32"/>
          <w:lang w:val="en-US" w:eastAsia="zh-CN" w:bidi="ar"/>
          <w14:ligatures w14:val="standardContextual"/>
        </w:rPr>
        <w:t>根据企业数字化水平评估结果及现场诊断情况，分析企业在数字化转型过程中面临的生产经营痛点、需求问题。</w:t>
      </w:r>
    </w:p>
    <w:p>
      <w:pPr>
        <w:keepNext w:val="0"/>
        <w:keepLines w:val="0"/>
        <w:widowControl/>
        <w:suppressLineNumbers w:val="0"/>
        <w:tabs>
          <w:tab w:val="left" w:pos="420"/>
        </w:tabs>
        <w:autoSpaceDE w:val="0"/>
        <w:autoSpaceDN w:val="0"/>
        <w:spacing w:before="0" w:beforeAutospacing="0" w:after="0" w:afterAutospacing="0" w:line="480" w:lineRule="auto"/>
        <w:ind w:left="0" w:right="0" w:firstLine="0"/>
        <w:jc w:val="center"/>
        <w:textAlignment w:val="bottom"/>
        <w:outlineLvl w:val="9"/>
        <w:rPr>
          <w:rFonts w:hint="eastAsia" w:ascii="Calibri" w:hAnsi="Calibri" w:eastAsia="黑体" w:cs="Times New Roman"/>
          <w:spacing w:val="6"/>
          <w:kern w:val="2"/>
          <w:position w:val="2"/>
          <w:sz w:val="24"/>
          <w:szCs w:val="24"/>
          <w:lang w:val="en-US" w:eastAsia="zh-CN" w:bidi="ar"/>
          <w14:ligatures w14:val="standardContextual"/>
        </w:rPr>
      </w:pPr>
      <w:r>
        <w:rPr>
          <w:rFonts w:hint="eastAsia" w:ascii="Calibri" w:hAnsi="Calibri" w:eastAsia="黑体" w:cs="Times New Roman"/>
          <w:spacing w:val="6"/>
          <w:kern w:val="2"/>
          <w:position w:val="2"/>
          <w:sz w:val="24"/>
          <w:szCs w:val="24"/>
          <w:lang w:val="en-US" w:eastAsia="zh-CN" w:bidi="ar"/>
          <w14:ligatures w14:val="standardContextual"/>
        </w:rPr>
        <w:t>表</w:t>
      </w:r>
      <w:r>
        <w:rPr>
          <w:rFonts w:hint="default" w:ascii="Calibri" w:hAnsi="Calibri" w:eastAsia="黑体" w:cs="Times New Roman"/>
          <w:spacing w:val="6"/>
          <w:kern w:val="2"/>
          <w:position w:val="2"/>
          <w:sz w:val="24"/>
          <w:szCs w:val="24"/>
          <w:lang w:val="en-US" w:eastAsia="zh-CN" w:bidi="ar"/>
          <w14:ligatures w14:val="standardContextual"/>
        </w:rPr>
        <w:t xml:space="preserve">4 </w:t>
      </w:r>
      <w:r>
        <w:rPr>
          <w:rFonts w:hint="eastAsia" w:ascii="Calibri" w:hAnsi="Calibri" w:eastAsia="黑体" w:cs="Times New Roman"/>
          <w:spacing w:val="6"/>
          <w:kern w:val="2"/>
          <w:position w:val="2"/>
          <w:sz w:val="24"/>
          <w:szCs w:val="24"/>
          <w:lang w:val="en-US" w:eastAsia="zh-CN" w:bidi="ar"/>
          <w14:ligatures w14:val="standardContextual"/>
        </w:rPr>
        <w:t>数字化改造需求</w:t>
      </w:r>
    </w:p>
    <w:p>
      <w:pPr>
        <w:keepNext w:val="0"/>
        <w:keepLines w:val="0"/>
        <w:widowControl/>
        <w:suppressLineNumbers w:val="0"/>
        <w:tabs>
          <w:tab w:val="left" w:pos="420"/>
        </w:tabs>
        <w:autoSpaceDE w:val="0"/>
        <w:autoSpaceDN w:val="0"/>
        <w:spacing w:before="0" w:beforeAutospacing="0" w:after="0" w:afterAutospacing="0" w:line="480" w:lineRule="auto"/>
        <w:ind w:left="0" w:right="0" w:firstLine="0"/>
        <w:jc w:val="center"/>
        <w:textAlignment w:val="bottom"/>
        <w:outlineLvl w:val="9"/>
        <w:rPr>
          <w:rFonts w:eastAsia="黑体" w:cs="Times New Roman"/>
          <w:spacing w:val="6"/>
          <w:position w:val="2"/>
          <w:sz w:val="24"/>
          <w:szCs w:val="24"/>
          <w:lang w:val="en-US"/>
        </w:rPr>
      </w:pPr>
      <w:r>
        <w:rPr>
          <w:rFonts w:hint="eastAsia" w:ascii="Calibri" w:hAnsi="Calibri" w:eastAsia="黑体" w:cs="Times New Roman"/>
          <w:spacing w:val="6"/>
          <w:kern w:val="2"/>
          <w:position w:val="2"/>
          <w:sz w:val="24"/>
          <w:szCs w:val="24"/>
          <w:lang w:val="en-US" w:eastAsia="zh-CN" w:bidi="ar"/>
          <w14:ligatures w14:val="standardContextual"/>
        </w:rPr>
        <w:t>（试点企业与数字化服务商共同填写</w:t>
      </w:r>
      <w:r>
        <w:rPr>
          <w:rFonts w:hint="eastAsia" w:ascii="Calibri" w:hAnsi="Calibri" w:eastAsia="黑体" w:cs="Times New Roman"/>
          <w:spacing w:val="6"/>
          <w:kern w:val="2"/>
          <w:position w:val="2"/>
          <w:sz w:val="24"/>
          <w:szCs w:val="24"/>
          <w:highlight w:val="none"/>
          <w:lang w:val="en-US" w:eastAsia="zh-CN" w:bidi="ar"/>
          <w14:ligatures w14:val="standardContextual"/>
        </w:rPr>
        <w:t>，根据实际情况选择性填写）</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18"/>
        <w:gridCol w:w="3200"/>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80" w:hRule="atLeast"/>
        </w:trPr>
        <w:tc>
          <w:tcPr>
            <w:tcW w:w="21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spacing w:before="0" w:beforeAutospacing="0" w:after="0" w:afterAutospacing="0" w:line="560" w:lineRule="exact"/>
              <w:ind w:left="0" w:right="0" w:firstLine="0"/>
              <w:jc w:val="left"/>
              <w:textAlignment w:val="baseline"/>
              <w:outlineLvl w:val="9"/>
              <w:rPr>
                <w:rFonts w:hint="eastAsia" w:ascii="仿宋_GB2312" w:hAnsi="仿宋_GB2312" w:eastAsia="仿宋_GB2312" w:cs="仿宋_GB2312"/>
                <w:b/>
                <w:bCs w:val="0"/>
                <w:color w:val="000000"/>
                <w:kern w:val="0"/>
                <w:szCs w:val="21"/>
                <w:vertAlign w:val="baseline"/>
                <w:lang w:val="en-US"/>
              </w:rPr>
            </w:pPr>
            <w:r>
              <w:rPr>
                <w:rFonts w:hint="eastAsia" w:ascii="仿宋_GB2312" w:hAnsi="仿宋_GB2312" w:eastAsia="仿宋_GB2312" w:cs="仿宋_GB2312"/>
                <w:b/>
                <w:bCs w:val="0"/>
                <w:snapToGrid w:val="0"/>
                <w:color w:val="000000"/>
                <w:kern w:val="0"/>
                <w:sz w:val="21"/>
                <w:szCs w:val="21"/>
                <w:vertAlign w:val="baseline"/>
                <w:lang w:val="en-US" w:eastAsia="zh-CN" w:bidi="ar"/>
                <w14:ligatures w14:val="standardContextual"/>
              </w:rPr>
              <w:t>试点企业面临的各类数字化需求</w:t>
            </w:r>
          </w:p>
        </w:tc>
        <w:tc>
          <w:tcPr>
            <w:tcW w:w="3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adjustRightInd w:val="0"/>
              <w:spacing w:before="0" w:beforeAutospacing="0" w:after="0" w:afterAutospacing="0" w:line="560" w:lineRule="exact"/>
              <w:ind w:left="0" w:right="0" w:firstLine="0"/>
              <w:jc w:val="left"/>
              <w:textAlignment w:val="baseline"/>
              <w:outlineLvl w:val="9"/>
              <w:rPr>
                <w:rFonts w:hint="eastAsia" w:ascii="仿宋_GB2312" w:hAnsi="仿宋_GB2312" w:eastAsia="仿宋_GB2312" w:cs="仿宋_GB2312"/>
                <w:b/>
                <w:bCs/>
                <w:color w:val="000000"/>
                <w:kern w:val="0"/>
                <w:szCs w:val="21"/>
                <w:vertAlign w:val="baseline"/>
                <w:lang w:val="en-US" w:bidi="ar"/>
              </w:rPr>
            </w:pPr>
            <w:r>
              <w:rPr>
                <w:rFonts w:hint="eastAsia" w:ascii="仿宋_GB2312" w:hAnsi="仿宋_GB2312" w:eastAsia="仿宋_GB2312" w:cs="仿宋_GB2312"/>
                <w:b/>
                <w:bCs/>
                <w:color w:val="000000"/>
                <w:kern w:val="0"/>
                <w:sz w:val="21"/>
                <w:szCs w:val="21"/>
                <w:vertAlign w:val="baseline"/>
                <w:lang w:val="en-US" w:eastAsia="zh-CN" w:bidi="ar"/>
                <w14:ligatures w14:val="standardContextual"/>
              </w:rPr>
              <w:t>生产过程数字化面临需求</w:t>
            </w:r>
          </w:p>
          <w:p>
            <w:pPr>
              <w:keepNext w:val="0"/>
              <w:keepLines w:val="0"/>
              <w:widowControl/>
              <w:suppressLineNumbers w:val="0"/>
              <w:tabs>
                <w:tab w:val="left" w:pos="420"/>
              </w:tabs>
              <w:kinsoku w:val="0"/>
              <w:autoSpaceDE w:val="0"/>
              <w:autoSpaceDN w:val="0"/>
              <w:adjustRightInd w:val="0"/>
              <w:spacing w:before="0" w:beforeAutospacing="0" w:after="0" w:afterAutospacing="0" w:line="560" w:lineRule="exact"/>
              <w:ind w:left="0" w:right="0" w:firstLine="0"/>
              <w:jc w:val="left"/>
              <w:textAlignment w:val="baseline"/>
              <w:outlineLvl w:val="9"/>
              <w:rPr>
                <w:rFonts w:hint="eastAsia" w:ascii="仿宋_GB2312" w:hAnsi="仿宋_GB2312" w:eastAsia="仿宋_GB2312" w:cs="仿宋_GB2312"/>
                <w:b/>
                <w:bCs/>
                <w:snapToGrid w:val="0"/>
                <w:color w:val="000000"/>
                <w:kern w:val="0"/>
                <w:szCs w:val="21"/>
                <w:vertAlign w:val="baseline"/>
                <w:lang w:val="en-US"/>
              </w:rPr>
            </w:pPr>
            <w:r>
              <w:rPr>
                <w:rFonts w:hint="eastAsia" w:ascii="仿宋_GB2312" w:hAnsi="仿宋_GB2312" w:eastAsia="仿宋_GB2312" w:cs="仿宋_GB2312"/>
                <w:b/>
                <w:bCs/>
                <w:color w:val="000000"/>
                <w:kern w:val="0"/>
                <w:sz w:val="21"/>
                <w:szCs w:val="21"/>
                <w:vertAlign w:val="baseline"/>
                <w:lang w:val="en-US" w:eastAsia="zh-CN" w:bidi="ar"/>
                <w14:ligatures w14:val="standardContextual"/>
              </w:rPr>
              <w:t>（逐条列出）</w:t>
            </w:r>
          </w:p>
        </w:tc>
        <w:tc>
          <w:tcPr>
            <w:tcW w:w="3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adjustRightInd w:val="0"/>
              <w:spacing w:before="0" w:beforeAutospacing="0" w:after="0" w:afterAutospacing="0" w:line="560" w:lineRule="exact"/>
              <w:ind w:left="0" w:right="0" w:firstLine="0"/>
              <w:jc w:val="left"/>
              <w:textAlignment w:val="baseline"/>
              <w:outlineLvl w:val="9"/>
              <w:rPr>
                <w:rFonts w:hint="eastAsia" w:ascii="仿宋_GB2312" w:hAnsi="仿宋_GB2312" w:eastAsia="仿宋_GB2312" w:cs="仿宋_GB2312"/>
                <w:color w:val="000000"/>
                <w:kern w:val="0"/>
                <w:szCs w:val="21"/>
                <w:vertAlign w:val="baseline"/>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21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adjustRightInd w:val="0"/>
              <w:spacing w:before="0" w:beforeAutospacing="0" w:after="0" w:afterAutospacing="0" w:line="560" w:lineRule="exact"/>
              <w:ind w:left="0" w:right="0" w:firstLine="0"/>
              <w:jc w:val="left"/>
              <w:textAlignment w:val="baseline"/>
              <w:outlineLvl w:val="9"/>
              <w:rPr>
                <w:rFonts w:hint="eastAsia" w:ascii="仿宋_GB2312" w:hAnsi="仿宋_GB2312" w:eastAsia="仿宋_GB2312" w:cs="仿宋_GB2312"/>
                <w:b/>
                <w:bCs/>
                <w:color w:val="000000"/>
                <w:kern w:val="0"/>
                <w:szCs w:val="21"/>
                <w:vertAlign w:val="baseline"/>
                <w:lang w:val="en-US" w:bidi="ar"/>
              </w:rPr>
            </w:pPr>
            <w:r>
              <w:rPr>
                <w:rFonts w:hint="eastAsia" w:ascii="仿宋_GB2312" w:hAnsi="仿宋_GB2312" w:eastAsia="仿宋_GB2312" w:cs="仿宋_GB2312"/>
                <w:b/>
                <w:bCs/>
                <w:color w:val="000000"/>
                <w:kern w:val="0"/>
                <w:sz w:val="21"/>
                <w:szCs w:val="21"/>
                <w:vertAlign w:val="baseline"/>
                <w:lang w:val="en-US" w:eastAsia="zh-CN" w:bidi="ar"/>
                <w14:ligatures w14:val="standardContextual"/>
              </w:rPr>
              <w:t>产品生命周期数字化面临需求</w:t>
            </w:r>
          </w:p>
          <w:p>
            <w:pPr>
              <w:pStyle w:val="2"/>
              <w:widowControl/>
              <w:rPr>
                <w:lang w:val="en-US"/>
              </w:rPr>
            </w:pPr>
            <w:r>
              <w:rPr>
                <w:rFonts w:hint="eastAsia" w:ascii="仿宋_GB2312" w:hAnsi="仿宋_GB2312" w:eastAsia="仿宋_GB2312" w:cs="仿宋_GB2312"/>
                <w:b/>
                <w:bCs/>
                <w:color w:val="000000"/>
                <w:kern w:val="0"/>
                <w:sz w:val="21"/>
                <w:szCs w:val="21"/>
                <w:lang w:bidi="ar"/>
              </w:rPr>
              <w:t>（逐条列出）</w:t>
            </w:r>
          </w:p>
        </w:tc>
        <w:tc>
          <w:tcPr>
            <w:tcW w:w="3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adjustRightInd w:val="0"/>
              <w:spacing w:before="0" w:beforeAutospacing="0" w:after="0" w:afterAutospacing="0" w:line="560" w:lineRule="exact"/>
              <w:ind w:left="0" w:right="0" w:firstLine="0"/>
              <w:jc w:val="left"/>
              <w:textAlignment w:val="baseline"/>
              <w:outlineLvl w:val="9"/>
              <w:rPr>
                <w:rFonts w:hint="eastAsia" w:ascii="仿宋_GB2312" w:hAnsi="仿宋_GB2312" w:eastAsia="仿宋_GB2312" w:cs="仿宋_GB2312"/>
                <w:color w:val="000000"/>
                <w:kern w:val="0"/>
                <w:szCs w:val="21"/>
                <w:vertAlign w:val="baseline"/>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21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adjustRightInd w:val="0"/>
              <w:spacing w:before="0" w:beforeAutospacing="0" w:after="0" w:afterAutospacing="0" w:line="560" w:lineRule="exact"/>
              <w:ind w:left="0" w:right="0" w:firstLine="0"/>
              <w:jc w:val="left"/>
              <w:textAlignment w:val="baseline"/>
              <w:outlineLvl w:val="9"/>
              <w:rPr>
                <w:rFonts w:hint="eastAsia" w:ascii="仿宋_GB2312" w:hAnsi="仿宋_GB2312" w:eastAsia="仿宋_GB2312" w:cs="仿宋_GB2312"/>
                <w:b/>
                <w:bCs/>
                <w:color w:val="000000"/>
                <w:kern w:val="0"/>
                <w:szCs w:val="21"/>
                <w:vertAlign w:val="baseline"/>
                <w:lang w:val="en-US" w:bidi="ar"/>
              </w:rPr>
            </w:pPr>
            <w:r>
              <w:rPr>
                <w:rFonts w:hint="eastAsia" w:ascii="仿宋_GB2312" w:hAnsi="仿宋_GB2312" w:eastAsia="仿宋_GB2312" w:cs="仿宋_GB2312"/>
                <w:b/>
                <w:bCs/>
                <w:color w:val="000000"/>
                <w:kern w:val="0"/>
                <w:sz w:val="21"/>
                <w:szCs w:val="21"/>
                <w:vertAlign w:val="baseline"/>
                <w:lang w:val="en-US" w:eastAsia="zh-CN" w:bidi="ar"/>
                <w14:ligatures w14:val="standardContextual"/>
              </w:rPr>
              <w:t>产业链供应链数字化面临需求</w:t>
            </w:r>
          </w:p>
          <w:p>
            <w:pPr>
              <w:pStyle w:val="2"/>
              <w:widowControl/>
              <w:rPr>
                <w:lang w:val="en-US"/>
              </w:rPr>
            </w:pPr>
            <w:r>
              <w:rPr>
                <w:rFonts w:hint="eastAsia" w:ascii="仿宋_GB2312" w:hAnsi="仿宋_GB2312" w:eastAsia="仿宋_GB2312" w:cs="仿宋_GB2312"/>
                <w:b/>
                <w:bCs/>
                <w:color w:val="000000"/>
                <w:kern w:val="0"/>
                <w:sz w:val="21"/>
                <w:szCs w:val="21"/>
                <w:lang w:bidi="ar"/>
              </w:rPr>
              <w:t>（逐条列出）</w:t>
            </w:r>
          </w:p>
        </w:tc>
        <w:tc>
          <w:tcPr>
            <w:tcW w:w="3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adjustRightInd w:val="0"/>
              <w:spacing w:before="0" w:beforeAutospacing="0" w:after="0" w:afterAutospacing="0" w:line="560" w:lineRule="exact"/>
              <w:ind w:left="0" w:right="0" w:firstLine="0"/>
              <w:jc w:val="left"/>
              <w:textAlignment w:val="baseline"/>
              <w:outlineLvl w:val="9"/>
              <w:rPr>
                <w:rFonts w:hint="eastAsia" w:ascii="仿宋_GB2312" w:hAnsi="仿宋_GB2312" w:eastAsia="仿宋_GB2312" w:cs="仿宋_GB2312"/>
                <w:color w:val="000000"/>
                <w:kern w:val="0"/>
                <w:szCs w:val="21"/>
                <w:vertAlign w:val="baseline"/>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21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2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rPr>
                <w:rFonts w:hint="eastAsia" w:ascii="仿宋_GB2312" w:hAnsi="仿宋_GB2312" w:eastAsia="Microsoft YaHei UI" w:cs="仿宋_GB2312"/>
                <w:b/>
                <w:bCs/>
                <w:color w:val="000000"/>
                <w:kern w:val="0"/>
                <w:sz w:val="21"/>
                <w:szCs w:val="21"/>
                <w:lang w:val="en-US" w:bidi="ar"/>
              </w:rPr>
            </w:pPr>
            <w:r>
              <w:rPr>
                <w:rFonts w:hint="eastAsia" w:ascii="仿宋_GB2312" w:hAnsi="仿宋_GB2312" w:eastAsia="仿宋_GB2312" w:cs="仿宋_GB2312"/>
                <w:b/>
                <w:bCs/>
                <w:color w:val="000000"/>
                <w:kern w:val="0"/>
                <w:sz w:val="21"/>
                <w:szCs w:val="21"/>
                <w:lang w:bidi="ar"/>
              </w:rPr>
              <w:t>决策管理数字化面临需求</w:t>
            </w:r>
          </w:p>
          <w:p>
            <w:pPr>
              <w:pStyle w:val="2"/>
              <w:widowControl/>
              <w:rPr>
                <w:rFonts w:hint="eastAsia" w:ascii="仿宋_GB2312" w:hAnsi="仿宋_GB2312" w:eastAsia="Microsoft YaHei UI" w:cs="仿宋_GB2312"/>
                <w:b/>
                <w:bCs/>
                <w:color w:val="000000"/>
                <w:kern w:val="0"/>
                <w:sz w:val="21"/>
                <w:szCs w:val="21"/>
                <w:lang w:val="en-US" w:bidi="ar"/>
              </w:rPr>
            </w:pPr>
            <w:r>
              <w:rPr>
                <w:rFonts w:hint="eastAsia" w:ascii="仿宋_GB2312" w:hAnsi="仿宋_GB2312" w:eastAsia="仿宋_GB2312" w:cs="仿宋_GB2312"/>
                <w:b/>
                <w:bCs/>
                <w:color w:val="000000"/>
                <w:kern w:val="0"/>
                <w:sz w:val="21"/>
                <w:szCs w:val="21"/>
                <w:lang w:bidi="ar"/>
              </w:rPr>
              <w:t>（逐条列出）</w:t>
            </w:r>
          </w:p>
        </w:tc>
        <w:tc>
          <w:tcPr>
            <w:tcW w:w="3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adjustRightInd w:val="0"/>
              <w:spacing w:before="0" w:beforeAutospacing="0" w:after="0" w:afterAutospacing="0" w:line="560" w:lineRule="exact"/>
              <w:ind w:left="0" w:right="0" w:firstLine="0"/>
              <w:jc w:val="left"/>
              <w:textAlignment w:val="baseline"/>
              <w:outlineLvl w:val="9"/>
              <w:rPr>
                <w:rFonts w:hint="eastAsia" w:ascii="仿宋_GB2312" w:hAnsi="仿宋_GB2312" w:eastAsia="仿宋_GB2312" w:cs="仿宋_GB2312"/>
                <w:color w:val="000000"/>
                <w:kern w:val="0"/>
                <w:szCs w:val="21"/>
                <w:vertAlign w:val="baseline"/>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trPr>
        <w:tc>
          <w:tcPr>
            <w:tcW w:w="21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adjustRightInd w:val="0"/>
              <w:spacing w:before="0" w:beforeAutospacing="0" w:after="0" w:afterAutospacing="0" w:line="560" w:lineRule="exact"/>
              <w:ind w:left="0" w:right="0" w:firstLine="0"/>
              <w:jc w:val="left"/>
              <w:textAlignment w:val="baseline"/>
              <w:outlineLvl w:val="9"/>
              <w:rPr>
                <w:rFonts w:hint="eastAsia" w:ascii="仿宋_GB2312" w:hAnsi="仿宋_GB2312" w:eastAsia="仿宋_GB2312" w:cs="仿宋_GB2312"/>
                <w:b/>
                <w:bCs/>
                <w:color w:val="000000"/>
                <w:kern w:val="0"/>
                <w:szCs w:val="21"/>
                <w:vertAlign w:val="baseline"/>
                <w:lang w:val="en-US" w:bidi="ar"/>
              </w:rPr>
            </w:pPr>
            <w:r>
              <w:rPr>
                <w:rFonts w:hint="eastAsia" w:ascii="仿宋_GB2312" w:hAnsi="仿宋_GB2312" w:eastAsia="仿宋_GB2312" w:cs="仿宋_GB2312"/>
                <w:b/>
                <w:bCs/>
                <w:color w:val="000000"/>
                <w:kern w:val="0"/>
                <w:sz w:val="21"/>
                <w:szCs w:val="21"/>
                <w:vertAlign w:val="baseline"/>
                <w:lang w:val="en-US" w:eastAsia="zh-CN" w:bidi="ar"/>
                <w14:ligatures w14:val="standardContextual"/>
              </w:rPr>
              <w:t>其他需求</w:t>
            </w:r>
          </w:p>
          <w:p>
            <w:pPr>
              <w:pStyle w:val="2"/>
              <w:widowControl/>
              <w:rPr>
                <w:lang w:val="en-US"/>
              </w:rPr>
            </w:pPr>
            <w:r>
              <w:rPr>
                <w:rFonts w:hint="eastAsia" w:ascii="仿宋_GB2312" w:hAnsi="仿宋_GB2312" w:eastAsia="仿宋_GB2312" w:cs="仿宋_GB2312"/>
                <w:b/>
                <w:bCs/>
                <w:color w:val="000000"/>
                <w:kern w:val="0"/>
                <w:sz w:val="21"/>
                <w:szCs w:val="21"/>
                <w:lang w:bidi="ar"/>
              </w:rPr>
              <w:t>（逐条列出）</w:t>
            </w:r>
          </w:p>
        </w:tc>
        <w:tc>
          <w:tcPr>
            <w:tcW w:w="3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420"/>
              </w:tabs>
              <w:kinsoku w:val="0"/>
              <w:autoSpaceDE w:val="0"/>
              <w:autoSpaceDN w:val="0"/>
              <w:adjustRightInd w:val="0"/>
              <w:spacing w:before="0" w:beforeAutospacing="0" w:after="0" w:afterAutospacing="0" w:line="560" w:lineRule="exact"/>
              <w:ind w:left="0" w:right="0" w:firstLine="0"/>
              <w:jc w:val="left"/>
              <w:textAlignment w:val="baseline"/>
              <w:outlineLvl w:val="9"/>
              <w:rPr>
                <w:rFonts w:hint="eastAsia" w:ascii="仿宋_GB2312" w:hAnsi="仿宋_GB2312" w:eastAsia="仿宋_GB2312" w:cs="仿宋_GB2312"/>
                <w:color w:val="000000"/>
                <w:kern w:val="0"/>
                <w:szCs w:val="21"/>
                <w:vertAlign w:val="baseline"/>
                <w:lang w:val="en-US" w:bidi="ar"/>
              </w:rPr>
            </w:pPr>
          </w:p>
        </w:tc>
      </w:tr>
    </w:tbl>
    <w:p>
      <w:pPr>
        <w:keepNext w:val="0"/>
        <w:keepLines w:val="0"/>
        <w:widowControl w:val="0"/>
        <w:suppressLineNumbers w:val="0"/>
        <w:tabs>
          <w:tab w:val="left" w:pos="420"/>
        </w:tabs>
        <w:spacing w:before="0" w:beforeAutospacing="0" w:after="0" w:afterAutospacing="0"/>
        <w:ind w:left="0" w:right="0" w:firstLine="0"/>
        <w:jc w:val="left"/>
        <w:outlineLvl w:val="9"/>
        <w:rPr>
          <w:rFonts w:hint="eastAsia" w:ascii="仿宋_GB2312" w:hAnsi="仿宋_GB2312" w:eastAsia="仿宋_GB2312" w:cs="仿宋_GB2312"/>
          <w:sz w:val="24"/>
          <w:szCs w:val="24"/>
          <w:lang w:val="en-US"/>
        </w:rPr>
      </w:pPr>
    </w:p>
    <w:p>
      <w:pPr>
        <w:keepNext w:val="0"/>
        <w:keepLines w:val="0"/>
        <w:widowControl w:val="0"/>
        <w:suppressLineNumbers w:val="0"/>
        <w:tabs>
          <w:tab w:val="left" w:pos="420"/>
        </w:tabs>
        <w:spacing w:before="0" w:beforeAutospacing="0" w:after="0" w:afterAutospacing="0"/>
        <w:ind w:left="0" w:right="0" w:firstLine="640"/>
        <w:jc w:val="left"/>
        <w:outlineLvl w:val="9"/>
        <w:rPr>
          <w:rFonts w:hint="eastAsia" w:ascii="黑体" w:hAnsi="宋体" w:eastAsia="黑体" w:cs="黑体"/>
          <w:sz w:val="36"/>
          <w:szCs w:val="24"/>
          <w:lang w:val="en-US"/>
        </w:rPr>
      </w:pPr>
      <w:r>
        <w:rPr>
          <w:rFonts w:hint="default" w:ascii="Calibri" w:hAnsi="Calibri" w:eastAsia="黑体" w:cs="Times New Roman"/>
          <w:kern w:val="2"/>
          <w:sz w:val="21"/>
          <w:szCs w:val="32"/>
          <w:lang w:val="en-US" w:eastAsia="zh-CN" w:bidi="ar"/>
        </w:rPr>
        <w:br w:type="page"/>
      </w:r>
    </w:p>
    <w:p>
      <w:pPr>
        <w:keepNext w:val="0"/>
        <w:keepLines w:val="0"/>
        <w:widowControl w:val="0"/>
        <w:suppressLineNumbers w:val="0"/>
        <w:tabs>
          <w:tab w:val="left" w:pos="420"/>
        </w:tabs>
        <w:spacing w:before="0" w:beforeAutospacing="0" w:after="0" w:afterAutospacing="0"/>
        <w:ind w:left="0" w:right="0" w:firstLine="0"/>
        <w:jc w:val="center"/>
        <w:outlineLvl w:val="9"/>
        <w:rPr>
          <w:rFonts w:hint="eastAsia" w:ascii="仿宋_GB2312" w:hAnsi="仿宋" w:eastAsia="仿宋_GB2312" w:cs="宋体"/>
          <w:color w:val="000000"/>
          <w:sz w:val="32"/>
          <w:szCs w:val="32"/>
          <w:lang w:val="en-US"/>
        </w:rPr>
      </w:pPr>
      <w:r>
        <w:rPr>
          <w:rFonts w:hint="eastAsia" w:ascii="黑体" w:hAnsi="宋体" w:eastAsia="黑体" w:cs="黑体"/>
          <w:kern w:val="2"/>
          <w:sz w:val="36"/>
          <w:szCs w:val="24"/>
          <w:lang w:val="en-US" w:eastAsia="zh-CN" w:bidi="ar"/>
          <w14:ligatures w14:val="standardContextual"/>
        </w:rPr>
        <w:t>评测表填报真实性承诺函</w:t>
      </w:r>
    </w:p>
    <w:p>
      <w:pPr>
        <w:pStyle w:val="18"/>
        <w:widowControl/>
        <w:tabs>
          <w:tab w:val="center" w:pos="4201"/>
          <w:tab w:val="right" w:leader="dot" w:pos="9298"/>
          <w:tab w:val="clear" w:pos="420"/>
        </w:tabs>
        <w:spacing w:line="540" w:lineRule="exact"/>
        <w:ind w:left="0" w:firstLine="640"/>
        <w:rPr>
          <w:rFonts w:hint="eastAsia" w:ascii="仿宋_GB2312" w:hAnsi="仿宋" w:eastAsia="仿宋_GB2312" w:cs="宋体"/>
          <w:color w:val="000000"/>
          <w:sz w:val="32"/>
          <w:szCs w:val="32"/>
          <w:lang w:val="en-US"/>
        </w:rPr>
      </w:pPr>
      <w:r>
        <w:rPr>
          <w:rFonts w:hint="eastAsia" w:ascii="仿宋_GB2312" w:hAnsi="仿宋" w:eastAsia="仿宋_GB2312" w:cs="宋体"/>
          <w:color w:val="000000"/>
          <w:sz w:val="32"/>
          <w:szCs w:val="32"/>
          <w:lang w:eastAsia="zh-CN"/>
        </w:rPr>
        <w:t>本企业根据自身实际情况自主、自愿填报中小企业数字化水平评测表，现郑重承诺如下</w:t>
      </w:r>
      <w:r>
        <w:rPr>
          <w:rFonts w:hint="eastAsia" w:ascii="仿宋_GB2312" w:hAnsi="仿宋" w:eastAsia="仿宋_GB2312" w:cs="宋体"/>
          <w:color w:val="000000"/>
          <w:sz w:val="32"/>
          <w:szCs w:val="32"/>
          <w:lang w:val="en-US"/>
        </w:rPr>
        <w:t>:</w:t>
      </w:r>
    </w:p>
    <w:p>
      <w:pPr>
        <w:pStyle w:val="18"/>
        <w:widowControl/>
        <w:tabs>
          <w:tab w:val="center" w:pos="4201"/>
          <w:tab w:val="right" w:leader="dot" w:pos="9298"/>
          <w:tab w:val="clear" w:pos="420"/>
        </w:tabs>
        <w:spacing w:line="540" w:lineRule="exact"/>
        <w:ind w:left="0" w:firstLine="640"/>
        <w:rPr>
          <w:rFonts w:hint="eastAsia" w:ascii="仿宋_GB2312" w:hAnsi="仿宋" w:eastAsia="仿宋_GB2312" w:cs="宋体"/>
          <w:color w:val="000000"/>
          <w:sz w:val="32"/>
          <w:szCs w:val="32"/>
          <w:lang w:val="en-US"/>
        </w:rPr>
      </w:pPr>
      <w:r>
        <w:rPr>
          <w:rFonts w:hint="eastAsia" w:ascii="仿宋_GB2312" w:hAnsi="仿宋" w:eastAsia="仿宋_GB2312" w:cs="宋体"/>
          <w:color w:val="000000"/>
          <w:sz w:val="32"/>
          <w:szCs w:val="32"/>
          <w:lang w:eastAsia="zh-CN"/>
        </w:rPr>
        <w:t>以上所填内容和提交资料均准确、真实、合法、有效、无涉密信息，本企业愿为此承担有关法律责任。</w:t>
      </w:r>
    </w:p>
    <w:p>
      <w:pPr>
        <w:keepNext w:val="0"/>
        <w:keepLines w:val="0"/>
        <w:widowControl/>
        <w:suppressLineNumbers w:val="0"/>
        <w:tabs>
          <w:tab w:val="left" w:pos="420"/>
        </w:tabs>
        <w:spacing w:before="0" w:beforeAutospacing="0" w:after="0" w:afterAutospacing="0" w:line="540" w:lineRule="exact"/>
        <w:ind w:left="0" w:right="0" w:firstLine="640"/>
        <w:jc w:val="both"/>
        <w:outlineLvl w:val="9"/>
        <w:rPr>
          <w:rFonts w:cs="Times New Roman"/>
          <w:szCs w:val="32"/>
          <w:lang w:val="en-US"/>
        </w:rPr>
      </w:pPr>
    </w:p>
    <w:p>
      <w:pPr>
        <w:keepNext w:val="0"/>
        <w:keepLines w:val="0"/>
        <w:widowControl/>
        <w:suppressLineNumbers w:val="0"/>
        <w:tabs>
          <w:tab w:val="left" w:pos="420"/>
        </w:tabs>
        <w:spacing w:before="0" w:beforeAutospacing="0" w:after="0" w:afterAutospacing="0" w:line="540" w:lineRule="exact"/>
        <w:ind w:left="0" w:right="0" w:firstLine="640"/>
        <w:jc w:val="both"/>
        <w:outlineLvl w:val="9"/>
        <w:rPr>
          <w:rFonts w:cs="Times New Roman"/>
          <w:szCs w:val="32"/>
          <w:lang w:val="en-US"/>
        </w:rPr>
      </w:pPr>
    </w:p>
    <w:p>
      <w:pPr>
        <w:keepNext w:val="0"/>
        <w:keepLines w:val="0"/>
        <w:widowControl/>
        <w:suppressLineNumbers w:val="0"/>
        <w:tabs>
          <w:tab w:val="left" w:pos="420"/>
        </w:tabs>
        <w:spacing w:before="0" w:beforeAutospacing="0" w:after="0" w:afterAutospacing="0" w:line="540" w:lineRule="exact"/>
        <w:ind w:left="0" w:right="0" w:firstLine="640"/>
        <w:jc w:val="both"/>
        <w:outlineLvl w:val="9"/>
        <w:rPr>
          <w:rFonts w:cs="Times New Roman"/>
          <w:szCs w:val="32"/>
          <w:lang w:val="en-US"/>
        </w:rPr>
      </w:pPr>
    </w:p>
    <w:p>
      <w:pPr>
        <w:keepNext w:val="0"/>
        <w:keepLines w:val="0"/>
        <w:widowControl w:val="0"/>
        <w:suppressLineNumbers w:val="0"/>
        <w:tabs>
          <w:tab w:val="left" w:pos="420"/>
        </w:tabs>
        <w:spacing w:before="0" w:beforeAutospacing="0" w:after="0" w:afterAutospacing="0" w:line="540" w:lineRule="exact"/>
        <w:ind w:left="0" w:right="0" w:firstLine="640"/>
        <w:jc w:val="both"/>
        <w:outlineLvl w:val="9"/>
        <w:rPr>
          <w:rFonts w:cs="仿宋"/>
          <w:lang w:val="en-US"/>
        </w:rPr>
      </w:pPr>
    </w:p>
    <w:p>
      <w:pPr>
        <w:keepNext w:val="0"/>
        <w:keepLines w:val="0"/>
        <w:widowControl w:val="0"/>
        <w:suppressLineNumbers w:val="0"/>
        <w:tabs>
          <w:tab w:val="left" w:pos="420"/>
        </w:tabs>
        <w:spacing w:before="0" w:beforeAutospacing="0" w:after="0" w:afterAutospacing="0" w:line="540" w:lineRule="exact"/>
        <w:ind w:left="0" w:right="0" w:firstLine="0"/>
        <w:jc w:val="both"/>
        <w:outlineLvl w:val="9"/>
        <w:rPr>
          <w:rFonts w:cs="Times New Roman"/>
          <w:szCs w:val="32"/>
          <w:lang w:val="en-US"/>
        </w:rPr>
      </w:pPr>
    </w:p>
    <w:p>
      <w:pPr>
        <w:keepNext w:val="0"/>
        <w:keepLines w:val="0"/>
        <w:widowControl w:val="0"/>
        <w:suppressLineNumbers w:val="0"/>
        <w:tabs>
          <w:tab w:val="left" w:pos="420"/>
        </w:tabs>
        <w:spacing w:before="0" w:beforeAutospacing="0" w:after="0" w:afterAutospacing="0" w:line="540" w:lineRule="exact"/>
        <w:ind w:left="0" w:right="0" w:firstLine="0"/>
        <w:jc w:val="both"/>
        <w:outlineLvl w:val="9"/>
        <w:rPr>
          <w:rFonts w:cs="Times New Roman"/>
          <w:szCs w:val="32"/>
          <w:lang w:val="en-US"/>
        </w:rPr>
      </w:pPr>
    </w:p>
    <w:p>
      <w:pPr>
        <w:keepNext w:val="0"/>
        <w:keepLines w:val="0"/>
        <w:widowControl w:val="0"/>
        <w:suppressLineNumbers w:val="0"/>
        <w:tabs>
          <w:tab w:val="left" w:pos="420"/>
        </w:tabs>
        <w:spacing w:before="0" w:beforeAutospacing="0" w:after="0" w:afterAutospacing="0" w:line="540" w:lineRule="exact"/>
        <w:ind w:left="0" w:right="0" w:firstLine="0"/>
        <w:jc w:val="both"/>
        <w:outlineLvl w:val="9"/>
        <w:rPr>
          <w:rFonts w:cs="Times New Roman"/>
          <w:szCs w:val="32"/>
          <w:lang w:val="en-US"/>
        </w:rPr>
      </w:pPr>
    </w:p>
    <w:p>
      <w:pPr>
        <w:keepNext w:val="0"/>
        <w:keepLines w:val="0"/>
        <w:widowControl w:val="0"/>
        <w:suppressLineNumbers w:val="0"/>
        <w:tabs>
          <w:tab w:val="left" w:pos="420"/>
        </w:tabs>
        <w:spacing w:before="0" w:beforeAutospacing="0" w:after="0" w:afterAutospacing="0" w:line="540" w:lineRule="exact"/>
        <w:ind w:left="0" w:right="0" w:firstLine="0"/>
        <w:jc w:val="both"/>
        <w:outlineLvl w:val="9"/>
        <w:rPr>
          <w:rFonts w:cs="Times New Roman"/>
          <w:szCs w:val="32"/>
          <w:lang w:val="en-US"/>
        </w:rPr>
      </w:pPr>
    </w:p>
    <w:p>
      <w:pPr>
        <w:keepNext w:val="0"/>
        <w:keepLines w:val="0"/>
        <w:widowControl w:val="0"/>
        <w:suppressLineNumbers w:val="0"/>
        <w:tabs>
          <w:tab w:val="left" w:pos="420"/>
        </w:tabs>
        <w:spacing w:before="0" w:beforeAutospacing="0" w:after="0" w:afterAutospacing="0" w:line="540" w:lineRule="exact"/>
        <w:ind w:left="0" w:right="0" w:firstLine="0"/>
        <w:jc w:val="both"/>
        <w:outlineLvl w:val="9"/>
        <w:rPr>
          <w:rFonts w:cs="Times New Roman"/>
          <w:szCs w:val="32"/>
          <w:lang w:val="en-US"/>
        </w:rPr>
      </w:pPr>
    </w:p>
    <w:p>
      <w:pPr>
        <w:keepNext w:val="0"/>
        <w:keepLines w:val="0"/>
        <w:widowControl w:val="0"/>
        <w:suppressLineNumbers w:val="0"/>
        <w:tabs>
          <w:tab w:val="left" w:pos="420"/>
        </w:tabs>
        <w:spacing w:before="0" w:beforeAutospacing="0" w:after="0" w:afterAutospacing="0" w:line="540" w:lineRule="exact"/>
        <w:ind w:left="0" w:right="0" w:firstLine="0"/>
        <w:jc w:val="both"/>
        <w:outlineLvl w:val="9"/>
        <w:rPr>
          <w:rFonts w:cs="Times New Roman"/>
          <w:szCs w:val="32"/>
          <w:lang w:val="en-US"/>
        </w:rPr>
      </w:pPr>
    </w:p>
    <w:p>
      <w:pPr>
        <w:keepNext w:val="0"/>
        <w:keepLines w:val="0"/>
        <w:widowControl w:val="0"/>
        <w:suppressLineNumbers w:val="0"/>
        <w:tabs>
          <w:tab w:val="left" w:pos="420"/>
        </w:tabs>
        <w:spacing w:before="0" w:beforeAutospacing="0" w:after="0" w:afterAutospacing="0" w:line="540" w:lineRule="exact"/>
        <w:ind w:left="0" w:right="0" w:firstLine="0"/>
        <w:jc w:val="both"/>
        <w:outlineLvl w:val="9"/>
        <w:rPr>
          <w:rFonts w:cs="Times New Roman"/>
          <w:szCs w:val="32"/>
          <w:lang w:val="en-US"/>
        </w:rPr>
      </w:pPr>
    </w:p>
    <w:p>
      <w:pPr>
        <w:keepNext w:val="0"/>
        <w:keepLines w:val="0"/>
        <w:widowControl w:val="0"/>
        <w:suppressLineNumbers w:val="0"/>
        <w:tabs>
          <w:tab w:val="left" w:pos="420"/>
        </w:tabs>
        <w:spacing w:before="0" w:beforeAutospacing="0" w:after="0" w:afterAutospacing="0" w:line="540" w:lineRule="exact"/>
        <w:ind w:left="0" w:right="0" w:firstLine="0"/>
        <w:jc w:val="both"/>
        <w:outlineLvl w:val="9"/>
        <w:rPr>
          <w:rFonts w:cs="Times New Roman"/>
          <w:szCs w:val="32"/>
          <w:lang w:val="en-US"/>
        </w:rPr>
      </w:pPr>
    </w:p>
    <w:p>
      <w:pPr>
        <w:keepNext w:val="0"/>
        <w:keepLines w:val="0"/>
        <w:widowControl w:val="0"/>
        <w:suppressLineNumbers w:val="0"/>
        <w:tabs>
          <w:tab w:val="left" w:pos="420"/>
        </w:tabs>
        <w:spacing w:before="0" w:beforeAutospacing="0" w:after="0" w:afterAutospacing="0" w:line="540" w:lineRule="exact"/>
        <w:ind w:left="0" w:right="0" w:firstLine="0"/>
        <w:jc w:val="both"/>
        <w:outlineLvl w:val="9"/>
        <w:rPr>
          <w:rFonts w:cs="Times New Roman"/>
          <w:szCs w:val="32"/>
          <w:lang w:val="en-US"/>
        </w:rPr>
      </w:pPr>
    </w:p>
    <w:p>
      <w:pPr>
        <w:keepNext w:val="0"/>
        <w:keepLines w:val="0"/>
        <w:widowControl w:val="0"/>
        <w:suppressLineNumbers w:val="0"/>
        <w:tabs>
          <w:tab w:val="left" w:pos="420"/>
        </w:tabs>
        <w:spacing w:before="0" w:beforeAutospacing="0" w:after="0" w:afterAutospacing="0" w:line="540" w:lineRule="exact"/>
        <w:ind w:left="0" w:right="0" w:firstLine="0"/>
        <w:jc w:val="both"/>
        <w:outlineLvl w:val="9"/>
        <w:rPr>
          <w:rFonts w:cs="Times New Roman"/>
          <w:szCs w:val="32"/>
          <w:lang w:val="en-US"/>
        </w:rPr>
      </w:pPr>
    </w:p>
    <w:p>
      <w:pPr>
        <w:keepNext w:val="0"/>
        <w:keepLines w:val="0"/>
        <w:widowControl w:val="0"/>
        <w:suppressLineNumbers w:val="0"/>
        <w:tabs>
          <w:tab w:val="left" w:pos="420"/>
        </w:tabs>
        <w:spacing w:before="0" w:beforeAutospacing="0" w:after="0" w:afterAutospacing="0" w:line="540" w:lineRule="exact"/>
        <w:ind w:left="0" w:right="0" w:firstLine="0"/>
        <w:jc w:val="both"/>
        <w:outlineLvl w:val="9"/>
        <w:rPr>
          <w:rFonts w:cs="Times New Roman"/>
          <w:sz w:val="28"/>
          <w:szCs w:val="28"/>
          <w:u w:val="single"/>
          <w:lang w:val="en-US"/>
        </w:rPr>
      </w:pPr>
      <w:r>
        <w:rPr>
          <w:rFonts w:hint="eastAsia" w:ascii="Calibri" w:hAnsi="Calibri" w:eastAsia="宋体" w:cs="Times New Roman"/>
          <w:kern w:val="2"/>
          <w:sz w:val="28"/>
          <w:szCs w:val="28"/>
          <w:lang w:val="en-US" w:eastAsia="zh-CN" w:bidi="ar"/>
          <w14:ligatures w14:val="standardContextual"/>
        </w:rPr>
        <w:t>填写单位：（盖单位印章）</w:t>
      </w:r>
      <w:r>
        <w:rPr>
          <w:rFonts w:hint="default" w:ascii="Calibri" w:hAnsi="Calibri" w:eastAsia="宋体" w:cs="仿宋"/>
          <w:kern w:val="2"/>
          <w:sz w:val="28"/>
          <w:szCs w:val="28"/>
          <w:u w:val="single"/>
          <w:lang w:val="en-US" w:eastAsia="zh-CN" w:bidi="ar"/>
          <w14:ligatures w14:val="standardContextual"/>
        </w:rPr>
        <w:t xml:space="preserve">                  </w:t>
      </w:r>
      <w:r>
        <w:rPr>
          <w:rFonts w:hint="default" w:ascii="Calibri" w:hAnsi="Calibri" w:eastAsia="宋体" w:cs="Times New Roman"/>
          <w:kern w:val="2"/>
          <w:sz w:val="28"/>
          <w:szCs w:val="28"/>
          <w:u w:val="single"/>
          <w:lang w:val="en-US" w:eastAsia="zh-CN" w:bidi="ar"/>
          <w14:ligatures w14:val="standardContextual"/>
        </w:rPr>
        <w:t xml:space="preserve">  </w:t>
      </w:r>
    </w:p>
    <w:p>
      <w:pPr>
        <w:keepNext w:val="0"/>
        <w:keepLines w:val="0"/>
        <w:widowControl w:val="0"/>
        <w:suppressLineNumbers w:val="0"/>
        <w:tabs>
          <w:tab w:val="left" w:pos="420"/>
        </w:tabs>
        <w:wordWrap w:val="0"/>
        <w:spacing w:before="0" w:beforeAutospacing="0" w:after="0" w:afterAutospacing="0" w:line="540" w:lineRule="exact"/>
        <w:ind w:left="0" w:right="0" w:firstLine="0"/>
        <w:jc w:val="both"/>
        <w:outlineLvl w:val="9"/>
        <w:rPr>
          <w:rFonts w:cs="Times New Roman"/>
          <w:sz w:val="28"/>
          <w:szCs w:val="28"/>
          <w:lang w:val="en-US"/>
        </w:rPr>
      </w:pPr>
    </w:p>
    <w:p>
      <w:pPr>
        <w:keepNext w:val="0"/>
        <w:keepLines w:val="0"/>
        <w:widowControl w:val="0"/>
        <w:suppressLineNumbers w:val="0"/>
        <w:tabs>
          <w:tab w:val="left" w:pos="420"/>
        </w:tabs>
        <w:spacing w:before="0" w:beforeAutospacing="0" w:after="0" w:afterAutospacing="0"/>
        <w:ind w:left="0" w:right="0" w:firstLine="0"/>
        <w:jc w:val="both"/>
        <w:outlineLvl w:val="9"/>
        <w:rPr>
          <w:rFonts w:eastAsia="仿宋_GB2312"/>
          <w:lang w:val="en-US"/>
        </w:rPr>
      </w:pPr>
    </w:p>
    <w:p>
      <w:pPr>
        <w:keepNext w:val="0"/>
        <w:keepLines w:val="0"/>
        <w:widowControl w:val="0"/>
        <w:suppressLineNumbers w:val="0"/>
        <w:tabs>
          <w:tab w:val="left" w:pos="420"/>
        </w:tabs>
        <w:spacing w:before="0" w:beforeAutospacing="0" w:after="0" w:afterAutospacing="0"/>
        <w:ind w:left="0" w:right="0" w:firstLine="0"/>
        <w:jc w:val="both"/>
        <w:outlineLvl w:val="9"/>
        <w:rPr>
          <w:rFonts w:eastAsia="仿宋_GB2312"/>
          <w:lang w:val="en-US"/>
        </w:rPr>
      </w:pPr>
    </w:p>
    <w:p>
      <w:pPr>
        <w:keepNext w:val="0"/>
        <w:keepLines w:val="0"/>
        <w:widowControl w:val="0"/>
        <w:suppressLineNumbers w:val="0"/>
        <w:tabs>
          <w:tab w:val="left" w:pos="420"/>
        </w:tabs>
        <w:spacing w:before="0" w:beforeAutospacing="0" w:after="0" w:afterAutospacing="0"/>
        <w:ind w:left="0" w:right="0" w:firstLine="0"/>
        <w:jc w:val="both"/>
        <w:outlineLvl w:val="9"/>
        <w:rPr>
          <w:rFonts w:eastAsia="仿宋_GB2312"/>
          <w:lang w:val="en-US"/>
        </w:rPr>
      </w:pPr>
    </w:p>
    <w:p>
      <w:pPr>
        <w:keepNext w:val="0"/>
        <w:keepLines w:val="0"/>
        <w:widowControl w:val="0"/>
        <w:suppressLineNumbers w:val="0"/>
        <w:tabs>
          <w:tab w:val="left" w:pos="420"/>
        </w:tabs>
        <w:spacing w:before="0" w:beforeAutospacing="0" w:after="0" w:afterAutospacing="0"/>
        <w:ind w:left="0" w:right="0" w:firstLine="0"/>
        <w:jc w:val="both"/>
        <w:outlineLvl w:val="9"/>
        <w:rPr>
          <w:rFonts w:eastAsia="仿宋_GB2312"/>
          <w:lang w:val="en-US"/>
        </w:rPr>
      </w:pPr>
    </w:p>
    <w:p>
      <w:pPr>
        <w:keepNext w:val="0"/>
        <w:keepLines w:val="0"/>
        <w:widowControl w:val="0"/>
        <w:suppressLineNumbers w:val="0"/>
        <w:tabs>
          <w:tab w:val="left" w:pos="420"/>
        </w:tabs>
        <w:spacing w:before="0" w:beforeAutospacing="0" w:after="0" w:afterAutospacing="0"/>
        <w:ind w:left="0" w:right="0" w:firstLine="0"/>
        <w:jc w:val="both"/>
        <w:outlineLvl w:val="9"/>
        <w:rPr>
          <w:rFonts w:eastAsia="仿宋_GB2312"/>
          <w:lang w:val="en-US"/>
        </w:rPr>
      </w:pPr>
    </w:p>
    <w:p>
      <w:pPr>
        <w:keepNext w:val="0"/>
        <w:keepLines w:val="0"/>
        <w:widowControl w:val="0"/>
        <w:suppressLineNumbers w:val="0"/>
        <w:tabs>
          <w:tab w:val="left" w:pos="420"/>
        </w:tabs>
        <w:spacing w:before="0" w:beforeAutospacing="0" w:after="0" w:afterAutospacing="0"/>
        <w:ind w:left="0" w:right="0" w:firstLine="0"/>
        <w:jc w:val="both"/>
        <w:outlineLvl w:val="9"/>
        <w:rPr>
          <w:rFonts w:eastAsia="仿宋_GB2312"/>
          <w:lang w:val="en-US"/>
        </w:rPr>
      </w:pPr>
    </w:p>
    <w:p>
      <w:pPr>
        <w:keepNext w:val="0"/>
        <w:keepLines w:val="0"/>
        <w:widowControl w:val="0"/>
        <w:suppressLineNumbers w:val="0"/>
        <w:tabs>
          <w:tab w:val="left" w:pos="420"/>
        </w:tabs>
        <w:spacing w:before="0" w:beforeAutospacing="0" w:after="0" w:afterAutospacing="0"/>
        <w:ind w:left="0" w:right="0" w:firstLine="0"/>
        <w:jc w:val="both"/>
        <w:outlineLvl w:val="9"/>
        <w:rPr>
          <w:rFonts w:eastAsia="仿宋_GB2312"/>
          <w:lang w:val="en-US"/>
        </w:rPr>
      </w:pPr>
    </w:p>
    <w:p>
      <w:pPr>
        <w:keepNext w:val="0"/>
        <w:keepLines w:val="0"/>
        <w:widowControl w:val="0"/>
        <w:suppressLineNumbers w:val="0"/>
        <w:tabs>
          <w:tab w:val="left" w:pos="420"/>
        </w:tabs>
        <w:spacing w:before="0" w:beforeAutospacing="0" w:after="0" w:afterAutospacing="0"/>
        <w:ind w:left="0" w:right="0" w:firstLine="0"/>
        <w:jc w:val="both"/>
        <w:outlineLvl w:val="9"/>
        <w:rPr>
          <w:rFonts w:eastAsia="仿宋_GB2312"/>
          <w:lang w:val="en-US"/>
        </w:rPr>
      </w:pPr>
    </w:p>
    <w:p>
      <w:pPr>
        <w:adjustRightInd w:val="0"/>
        <w:snapToGrid w:val="0"/>
        <w:spacing w:line="360" w:lineRule="auto"/>
        <w:rPr>
          <w:rFonts w:hint="eastAsia" w:ascii="黑体" w:hAnsi="黑体" w:eastAsia="黑体" w:cs="黑体"/>
          <w:sz w:val="48"/>
          <w:szCs w:val="48"/>
        </w:rPr>
      </w:pPr>
      <w:r>
        <w:rPr>
          <w:rFonts w:hint="eastAsia" w:ascii="Times New Roman" w:hAnsi="Times New Roman" w:eastAsia="仿宋_GB2312" w:cs="Times New Roman"/>
          <w:sz w:val="32"/>
          <w:szCs w:val="32"/>
          <w:lang w:val="en-US" w:eastAsia="zh-CN"/>
        </w:rPr>
        <w:t>附件2.中小企业数字化改造工作方案</w:t>
      </w:r>
    </w:p>
    <w:p>
      <w:pPr>
        <w:keepNext w:val="0"/>
        <w:keepLines w:val="0"/>
        <w:widowControl w:val="0"/>
        <w:suppressLineNumbers w:val="0"/>
        <w:spacing w:before="0" w:beforeAutospacing="0" w:after="0" w:afterAutospacing="0"/>
        <w:ind w:left="0" w:right="0" w:firstLine="640"/>
        <w:jc w:val="both"/>
        <w:rPr>
          <w:rFonts w:hint="eastAsia" w:ascii="Times New Roman" w:hAnsi="Times New Roman" w:eastAsia="仿宋_GB2312" w:cs="Times New Roman"/>
          <w:sz w:val="32"/>
          <w:szCs w:val="32"/>
          <w:lang w:val="en-US" w:eastAsia="zh-CN"/>
        </w:rPr>
      </w:pPr>
    </w:p>
    <w:p>
      <w:pPr>
        <w:keepNext w:val="0"/>
        <w:keepLines w:val="0"/>
        <w:widowControl w:val="0"/>
        <w:suppressLineNumbers w:val="0"/>
        <w:spacing w:before="0" w:beforeAutospacing="0" w:after="0" w:afterAutospacing="0"/>
        <w:ind w:left="0" w:right="0" w:firstLine="640"/>
        <w:jc w:val="both"/>
        <w:rPr>
          <w:rFonts w:eastAsia="仿宋_GB2312"/>
          <w:lang w:val="en-US"/>
        </w:rPr>
      </w:pPr>
      <w:r>
        <w:rPr>
          <w:rFonts w:hint="eastAsia" w:ascii="仿宋_GB2312" w:hAnsi="仿宋_GB2312" w:eastAsia="仿宋_GB2312" w:cs="仿宋_GB2312"/>
          <w:kern w:val="2"/>
          <w:sz w:val="32"/>
          <w:szCs w:val="32"/>
          <w:lang w:val="en-US" w:eastAsia="zh-CN" w:bidi="ar"/>
          <w14:ligatures w14:val="standardContextual"/>
        </w:rPr>
        <w:t>提供企业数字化改造方案（例如组织调整、技术选型、数据治理及业务流程优化等关键环节的综合方案）。</w:t>
      </w:r>
    </w:p>
    <w:p>
      <w:pPr>
        <w:adjustRightInd w:val="0"/>
        <w:snapToGrid w:val="0"/>
        <w:spacing w:line="360" w:lineRule="auto"/>
        <w:rPr>
          <w:rFonts w:hint="eastAsia" w:ascii="Times New Roman" w:hAnsi="Times New Roman" w:eastAsia="仿宋_GB2312" w:cs="Times New Roman"/>
          <w:sz w:val="32"/>
          <w:szCs w:val="32"/>
          <w:lang w:val="en-US" w:eastAsia="zh-CN"/>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tabs>
          <w:tab w:val="left" w:pos="820"/>
        </w:tabs>
        <w:bidi w:val="0"/>
        <w:jc w:val="left"/>
        <w:rPr>
          <w:rFonts w:hint="eastAsia" w:asciiTheme="minorHAnsi" w:hAnsiTheme="minorHAnsi" w:eastAsiaTheme="minorEastAsia" w:cstheme="minorBidi"/>
          <w:kern w:val="2"/>
          <w:sz w:val="21"/>
          <w:szCs w:val="22"/>
          <w:lang w:val="en-US" w:eastAsia="zh-CN" w:bidi="ar-SA"/>
          <w14:ligatures w14:val="standardContextual"/>
        </w:rPr>
      </w:pPr>
    </w:p>
    <w:p>
      <w:pPr>
        <w:adjustRightInd w:val="0"/>
        <w:snapToGrid w:val="0"/>
        <w:spacing w:line="360" w:lineRule="auto"/>
        <w:rPr>
          <w:rFonts w:hint="eastAsia" w:ascii="黑体" w:hAnsi="黑体" w:eastAsia="黑体" w:cs="黑体"/>
          <w:sz w:val="48"/>
          <w:szCs w:val="48"/>
          <w:lang w:val="en-US" w:eastAsia="zh-CN"/>
        </w:rPr>
      </w:pPr>
      <w:r>
        <w:rPr>
          <w:rFonts w:hint="eastAsia" w:ascii="Times New Roman" w:hAnsi="Times New Roman" w:eastAsia="仿宋_GB2312" w:cs="Times New Roman"/>
          <w:sz w:val="32"/>
          <w:szCs w:val="32"/>
          <w:lang w:val="en-US" w:eastAsia="zh-CN"/>
        </w:rPr>
        <w:t>附件3.海口市中小企业数字化改造项目验收评审申请材料</w:t>
      </w:r>
    </w:p>
    <w:p>
      <w:pPr>
        <w:keepNext w:val="0"/>
        <w:keepLines w:val="0"/>
        <w:widowControl w:val="0"/>
        <w:suppressLineNumbers w:val="0"/>
        <w:spacing w:before="0" w:beforeAutospacing="0" w:after="0" w:afterAutospacing="0"/>
        <w:ind w:left="0" w:right="0" w:firstLine="640"/>
        <w:jc w:val="both"/>
        <w:rPr>
          <w:rFonts w:hint="eastAsia" w:ascii="黑体" w:hAnsi="黑体" w:eastAsia="黑体" w:cs="黑体"/>
          <w:sz w:val="48"/>
          <w:szCs w:val="48"/>
          <w:lang w:val="en-US" w:eastAsia="zh-CN"/>
        </w:rPr>
      </w:pPr>
    </w:p>
    <w:p>
      <w:pPr>
        <w:keepNext w:val="0"/>
        <w:keepLines w:val="0"/>
        <w:widowControl w:val="0"/>
        <w:suppressLineNumbers w:val="0"/>
        <w:spacing w:before="0" w:beforeAutospacing="0" w:after="0" w:afterAutospacing="0"/>
        <w:ind w:left="0" w:right="0" w:firstLine="640"/>
        <w:jc w:val="both"/>
        <w:rPr>
          <w:rFonts w:hint="eastAsia" w:ascii="黑体" w:hAnsi="黑体" w:eastAsia="黑体" w:cs="黑体"/>
          <w:sz w:val="48"/>
          <w:szCs w:val="48"/>
          <w:lang w:val="en-US" w:eastAsia="zh-CN"/>
        </w:rPr>
      </w:pPr>
    </w:p>
    <w:p>
      <w:pPr>
        <w:keepNext w:val="0"/>
        <w:keepLines w:val="0"/>
        <w:widowControl w:val="0"/>
        <w:suppressLineNumbers w:val="0"/>
        <w:spacing w:before="0" w:beforeAutospacing="0" w:after="0" w:afterAutospacing="0"/>
        <w:ind w:left="0" w:right="0" w:firstLine="640"/>
        <w:jc w:val="both"/>
        <w:rPr>
          <w:rFonts w:hint="eastAsia" w:ascii="黑体" w:hAnsi="黑体" w:eastAsia="黑体" w:cs="黑体"/>
          <w:sz w:val="48"/>
          <w:szCs w:val="48"/>
          <w:lang w:val="en-US" w:eastAsia="zh-CN"/>
        </w:rPr>
      </w:pPr>
    </w:p>
    <w:p>
      <w:pPr>
        <w:keepNext w:val="0"/>
        <w:keepLines w:val="0"/>
        <w:widowControl w:val="0"/>
        <w:suppressLineNumbers w:val="0"/>
        <w:spacing w:before="0" w:beforeAutospacing="0" w:after="0" w:afterAutospacing="0"/>
        <w:ind w:left="0" w:right="0" w:firstLine="640"/>
        <w:jc w:val="both"/>
        <w:rPr>
          <w:rFonts w:hint="eastAsia" w:ascii="黑体" w:hAnsi="黑体" w:eastAsia="黑体" w:cs="黑体"/>
          <w:sz w:val="48"/>
          <w:szCs w:val="48"/>
          <w:lang w:val="en-US" w:eastAsia="zh-CN"/>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44"/>
          <w:szCs w:val="48"/>
          <w:lang w:val="en-US"/>
        </w:rPr>
      </w:pPr>
      <w:r>
        <w:rPr>
          <w:rFonts w:hint="eastAsia" w:ascii="黑体" w:hAnsi="宋体" w:eastAsia="黑体" w:cs="黑体"/>
          <w:kern w:val="2"/>
          <w:sz w:val="44"/>
          <w:szCs w:val="48"/>
          <w:lang w:val="en-US" w:eastAsia="zh-CN" w:bidi="ar"/>
          <w14:ligatures w14:val="standardContextual"/>
        </w:rPr>
        <w:t>海口市中小企业数字化转型城市试点项目评审申请材料</w:t>
      </w: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44"/>
          <w:szCs w:val="48"/>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44"/>
          <w:szCs w:val="48"/>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44"/>
          <w:szCs w:val="48"/>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44"/>
          <w:szCs w:val="48"/>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44"/>
          <w:szCs w:val="48"/>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44"/>
          <w:szCs w:val="48"/>
          <w:lang w:val="en-US"/>
        </w:rPr>
      </w:pP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14:ligatures w14:val="standardContextual"/>
        </w:rPr>
        <w:t>改造企业：</w:t>
      </w: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14:ligatures w14:val="standardContextual"/>
        </w:rPr>
        <w:t>企业地址：</w:t>
      </w: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14:ligatures w14:val="standardContextual"/>
        </w:rPr>
        <w:t>联系人及电话：</w:t>
      </w: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2"/>
          <w:szCs w:val="32"/>
          <w:lang w:val="en-US" w:eastAsia="zh-CN" w:bidi="ar"/>
          <w14:ligatures w14:val="standardContextual"/>
        </w:rPr>
      </w:pPr>
      <w:r>
        <w:rPr>
          <w:rFonts w:hint="eastAsia" w:ascii="黑体" w:hAnsi="宋体" w:eastAsia="黑体" w:cs="黑体"/>
          <w:kern w:val="2"/>
          <w:sz w:val="32"/>
          <w:szCs w:val="32"/>
          <w:lang w:val="en-US" w:eastAsia="zh-CN" w:bidi="ar"/>
          <w14:ligatures w14:val="standardContextual"/>
        </w:rPr>
        <w:t>2024年x月</w:t>
      </w:r>
    </w:p>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2"/>
          <w:szCs w:val="32"/>
          <w:lang w:val="en-US" w:eastAsia="zh-CN" w:bidi="ar"/>
          <w14:ligatures w14:val="standardContextual"/>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2"/>
          <w:szCs w:val="32"/>
          <w:lang w:val="en-US" w:eastAsia="zh-CN" w:bidi="ar"/>
          <w14:ligatures w14:val="standardContextual"/>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2"/>
          <w:szCs w:val="32"/>
          <w:lang w:val="en-US" w:eastAsia="zh-CN" w:bidi="ar"/>
          <w14:ligatures w14:val="standardContextual"/>
        </w:rPr>
      </w:pPr>
    </w:p>
    <w:p>
      <w:pPr>
        <w:pStyle w:val="21"/>
        <w:widowControl/>
        <w:ind w:left="0" w:firstLine="640"/>
        <w:rPr>
          <w:rFonts w:hint="eastAsia" w:ascii="等线" w:hAnsi="等线" w:eastAsia="仿宋_GB2312" w:cs="Times New Roman"/>
          <w:b/>
          <w:bCs/>
          <w:sz w:val="32"/>
          <w:szCs w:val="24"/>
          <w:lang w:val="en-US" w:bidi="ar"/>
        </w:rPr>
      </w:pPr>
      <w:r>
        <w:rPr>
          <w:rFonts w:hint="eastAsia" w:ascii="等线" w:hAnsi="等线" w:eastAsia="仿宋_GB2312" w:cs="Times New Roman"/>
          <w:b/>
          <w:bCs/>
          <w:sz w:val="32"/>
          <w:szCs w:val="24"/>
          <w:lang w:val="en-US" w:eastAsia="zh-CN" w:bidi="ar"/>
        </w:rPr>
        <w:t>一、项目评审表</w:t>
      </w:r>
    </w:p>
    <w:tbl>
      <w:tblPr>
        <w:tblStyle w:val="8"/>
        <w:tblW w:w="85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 w:type="dxa"/>
          <w:bottom w:w="0" w:type="dxa"/>
          <w:right w:w="10" w:type="dxa"/>
        </w:tblCellMar>
      </w:tblPr>
      <w:tblGrid>
        <w:gridCol w:w="2267"/>
        <w:gridCol w:w="1276"/>
        <w:gridCol w:w="2837"/>
        <w:gridCol w:w="2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72" w:hRule="exact"/>
          <w:jc w:val="center"/>
        </w:trPr>
        <w:tc>
          <w:tcPr>
            <w:tcW w:w="8518" w:type="dxa"/>
            <w:gridSpan w:val="4"/>
            <w:tcBorders>
              <w:top w:val="single" w:color="auto" w:sz="4" w:space="0"/>
              <w:left w:val="single" w:color="auto" w:sz="4" w:space="0"/>
              <w:bottom w:val="nil"/>
              <w:right w:val="single" w:color="auto" w:sz="4" w:space="0"/>
            </w:tcBorders>
            <w:shd w:val="clear" w:color="auto" w:fill="FFFFFF"/>
            <w:vAlign w:val="bottom"/>
          </w:tcPr>
          <w:p>
            <w:pPr>
              <w:keepNext w:val="0"/>
              <w:keepLines w:val="0"/>
              <w:widowControl w:val="0"/>
              <w:suppressLineNumbers w:val="0"/>
              <w:spacing w:before="0" w:beforeAutospacing="0" w:after="0" w:afterAutospacing="0" w:line="240" w:lineRule="auto"/>
              <w:ind w:left="0" w:right="0"/>
              <w:jc w:val="center"/>
              <w:rPr>
                <w:rFonts w:hint="eastAsia" w:ascii="仿宋_GB2312" w:hAnsi="仿宋_GB2312" w:eastAsia="仿宋_GB2312" w:cs="仿宋_GB2312"/>
                <w:b/>
                <w:bCs/>
                <w:sz w:val="24"/>
                <w:szCs w:val="24"/>
                <w:highlight w:val="none"/>
                <w:lang w:val="en-US"/>
              </w:rPr>
            </w:pPr>
            <w:r>
              <w:rPr>
                <w:rFonts w:hint="eastAsia" w:ascii="仿宋_GB2312" w:hAnsi="仿宋_GB2312" w:eastAsia="仿宋_GB2312" w:cs="仿宋_GB2312"/>
                <w:b/>
                <w:bCs/>
                <w:color w:val="auto"/>
                <w:kern w:val="2"/>
                <w:sz w:val="24"/>
                <w:szCs w:val="24"/>
                <w:highlight w:val="none"/>
                <w:lang w:val="en-US" w:eastAsia="zh-CN" w:bidi="ar"/>
                <w14:ligatures w14:val="standardContextual"/>
              </w:rPr>
              <w:t>一、企业基本信息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72" w:hRule="exact"/>
          <w:jc w:val="center"/>
        </w:trPr>
        <w:tc>
          <w:tcPr>
            <w:tcW w:w="2267" w:type="dxa"/>
            <w:tcBorders>
              <w:top w:val="single" w:color="auto" w:sz="4" w:space="0"/>
              <w:left w:val="single" w:color="auto" w:sz="4" w:space="0"/>
              <w:bottom w:val="nil"/>
              <w:right w:val="nil"/>
            </w:tcBorders>
            <w:shd w:val="clear" w:color="auto" w:fill="FFFFFF"/>
            <w:vAlign w:val="bottom"/>
          </w:tcPr>
          <w:p>
            <w:pPr>
              <w:pStyle w:val="20"/>
              <w:widowControl/>
              <w:spacing w:line="240" w:lineRule="auto"/>
              <w:ind w:left="0" w:firstLine="0" w:firstLineChars="0"/>
              <w:jc w:val="center"/>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sz w:val="24"/>
                <w:szCs w:val="24"/>
                <w:highlight w:val="none"/>
                <w:lang w:val="en-US"/>
              </w:rPr>
              <w:t>企业名称</w:t>
            </w:r>
          </w:p>
        </w:tc>
        <w:tc>
          <w:tcPr>
            <w:tcW w:w="6251" w:type="dxa"/>
            <w:gridSpan w:val="3"/>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0" w:after="0" w:afterAutospacing="0" w:line="240" w:lineRule="auto"/>
              <w:ind w:left="0" w:right="0" w:firstLine="480"/>
              <w:jc w:val="both"/>
              <w:rPr>
                <w:rFonts w:hint="eastAsia" w:ascii="仿宋_GB2312" w:hAnsi="仿宋_GB2312" w:eastAsia="等线" w:cs="仿宋_GB2312"/>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138" w:hRule="exact"/>
          <w:jc w:val="center"/>
        </w:trPr>
        <w:tc>
          <w:tcPr>
            <w:tcW w:w="2267" w:type="dxa"/>
            <w:tcBorders>
              <w:top w:val="single" w:color="auto" w:sz="4" w:space="0"/>
              <w:left w:val="single" w:color="auto" w:sz="4" w:space="0"/>
              <w:bottom w:val="nil"/>
              <w:right w:val="nil"/>
            </w:tcBorders>
            <w:shd w:val="clear" w:color="auto" w:fill="FFFFFF"/>
            <w:vAlign w:val="center"/>
          </w:tcPr>
          <w:p>
            <w:pPr>
              <w:pStyle w:val="20"/>
              <w:widowControl/>
              <w:spacing w:line="240" w:lineRule="auto"/>
              <w:ind w:left="0" w:firstLine="0" w:firstLineChars="0"/>
              <w:jc w:val="center"/>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rPr>
              <w:t>承担单位</w:t>
            </w:r>
          </w:p>
        </w:tc>
        <w:tc>
          <w:tcPr>
            <w:tcW w:w="6251" w:type="dxa"/>
            <w:gridSpan w:val="3"/>
            <w:tcBorders>
              <w:top w:val="single" w:color="auto" w:sz="4" w:space="0"/>
              <w:left w:val="single" w:color="auto" w:sz="4" w:space="0"/>
              <w:bottom w:val="nil"/>
              <w:right w:val="single" w:color="auto" w:sz="4" w:space="0"/>
            </w:tcBorders>
            <w:shd w:val="clear" w:color="auto" w:fill="FFFFFF"/>
            <w:vAlign w:val="center"/>
          </w:tcPr>
          <w:p>
            <w:pPr>
              <w:pStyle w:val="20"/>
              <w:widowControl/>
              <w:spacing w:line="240" w:lineRule="auto"/>
              <w:ind w:left="0" w:firstLine="0" w:firstLineChars="0"/>
              <w:jc w:val="both"/>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sz w:val="24"/>
                <w:szCs w:val="24"/>
                <w:highlight w:val="none"/>
                <w:lang w:val="en-US"/>
              </w:rPr>
              <w:t>数字化集成服务商：</w:t>
            </w:r>
          </w:p>
          <w:p>
            <w:pPr>
              <w:keepNext w:val="0"/>
              <w:keepLines w:val="0"/>
              <w:widowControl w:val="0"/>
              <w:suppressLineNumbers w:val="0"/>
              <w:spacing w:before="0" w:beforeAutospacing="0" w:after="0" w:afterAutospacing="0" w:line="240" w:lineRule="auto"/>
              <w:ind w:left="0" w:right="0"/>
              <w:jc w:val="both"/>
              <w:rPr>
                <w:rFonts w:hint="eastAsia" w:ascii="仿宋_GB2312" w:hAnsi="仿宋_GB2312" w:eastAsia="等线" w:cs="仿宋_GB2312"/>
                <w:sz w:val="24"/>
                <w:szCs w:val="24"/>
                <w:highlight w:val="none"/>
                <w:lang w:val="en-US"/>
              </w:rPr>
            </w:pPr>
            <w:r>
              <w:rPr>
                <w:rFonts w:hint="eastAsia" w:ascii="仿宋_GB2312" w:hAnsi="仿宋_GB2312" w:eastAsia="仿宋_GB2312" w:cs="仿宋_GB2312"/>
                <w:color w:val="auto"/>
                <w:kern w:val="2"/>
                <w:sz w:val="24"/>
                <w:szCs w:val="24"/>
                <w:highlight w:val="none"/>
                <w:lang w:val="en-US" w:eastAsia="zh-CN" w:bidi="ar"/>
                <w14:ligatures w14:val="standardContextual"/>
              </w:rPr>
              <w:t>数字化产品提供商：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794" w:hRule="exact"/>
          <w:jc w:val="center"/>
        </w:trPr>
        <w:tc>
          <w:tcPr>
            <w:tcW w:w="2267" w:type="dxa"/>
            <w:tcBorders>
              <w:top w:val="single" w:color="auto" w:sz="4" w:space="0"/>
              <w:left w:val="single" w:color="auto" w:sz="4" w:space="0"/>
              <w:bottom w:val="nil"/>
              <w:right w:val="nil"/>
            </w:tcBorders>
            <w:shd w:val="clear" w:color="auto" w:fill="FFFFFF"/>
            <w:vAlign w:val="center"/>
          </w:tcPr>
          <w:p>
            <w:pPr>
              <w:pStyle w:val="20"/>
              <w:widowControl/>
              <w:spacing w:line="240" w:lineRule="auto"/>
              <w:ind w:left="0"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专精特新认定</w:t>
            </w:r>
          </w:p>
        </w:tc>
        <w:tc>
          <w:tcPr>
            <w:tcW w:w="6251" w:type="dxa"/>
            <w:gridSpan w:val="3"/>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val="0"/>
              <w:suppressLineNumbers w:val="0"/>
              <w:spacing w:before="0" w:beforeAutospacing="0" w:after="0" w:afterAutospacing="0" w:line="240" w:lineRule="auto"/>
              <w:ind w:left="0" w:right="0"/>
              <w:jc w:val="both"/>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kern w:val="2"/>
                <w:sz w:val="24"/>
                <w:szCs w:val="24"/>
                <w:highlight w:val="none"/>
                <w:lang w:val="en-US" w:eastAsia="zh-CN" w:bidi="ar"/>
                <w14:ligatures w14:val="standardContextual"/>
              </w:rPr>
              <w:t>□创新型中小企业</w:t>
            </w:r>
          </w:p>
          <w:p>
            <w:pPr>
              <w:keepNext w:val="0"/>
              <w:keepLines w:val="0"/>
              <w:widowControl w:val="0"/>
              <w:suppressLineNumbers w:val="0"/>
              <w:spacing w:before="0" w:beforeAutospacing="0" w:after="0" w:afterAutospacing="0" w:line="240" w:lineRule="auto"/>
              <w:ind w:left="0" w:right="0"/>
              <w:jc w:val="both"/>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kern w:val="2"/>
                <w:sz w:val="24"/>
                <w:szCs w:val="24"/>
                <w:highlight w:val="none"/>
                <w:lang w:val="en-US" w:eastAsia="zh-CN" w:bidi="ar"/>
                <w14:ligatures w14:val="standardContextual"/>
              </w:rPr>
              <w:t>□专精特新中小企业</w:t>
            </w:r>
          </w:p>
          <w:p>
            <w:pPr>
              <w:keepNext w:val="0"/>
              <w:keepLines w:val="0"/>
              <w:widowControl w:val="0"/>
              <w:suppressLineNumbers w:val="0"/>
              <w:spacing w:before="0" w:beforeAutospacing="0" w:after="0" w:afterAutospacing="0" w:line="240" w:lineRule="auto"/>
              <w:ind w:left="0" w:right="0"/>
              <w:jc w:val="both"/>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kern w:val="2"/>
                <w:sz w:val="24"/>
                <w:szCs w:val="24"/>
                <w:highlight w:val="none"/>
                <w:lang w:val="en-US" w:eastAsia="zh-CN" w:bidi="ar"/>
                <w14:ligatures w14:val="standardContextual"/>
              </w:rPr>
              <w:t>□专精特新“小巨人”企业</w:t>
            </w:r>
          </w:p>
          <w:p>
            <w:pPr>
              <w:keepNext w:val="0"/>
              <w:keepLines w:val="0"/>
              <w:widowControl w:val="0"/>
              <w:suppressLineNumbers w:val="0"/>
              <w:spacing w:before="0" w:beforeAutospacing="0" w:after="0" w:afterAutospacing="0" w:line="240" w:lineRule="auto"/>
              <w:ind w:left="0" w:right="0"/>
              <w:jc w:val="both"/>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kern w:val="2"/>
                <w:sz w:val="24"/>
                <w:szCs w:val="24"/>
                <w:highlight w:val="none"/>
                <w:lang w:val="en-US" w:eastAsia="zh-CN" w:bidi="ar"/>
                <w14:ligatures w14:val="standardContextua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272" w:hRule="exact"/>
          <w:jc w:val="center"/>
        </w:trPr>
        <w:tc>
          <w:tcPr>
            <w:tcW w:w="2267" w:type="dxa"/>
            <w:tcBorders>
              <w:top w:val="single" w:color="auto" w:sz="4" w:space="0"/>
              <w:left w:val="single" w:color="auto" w:sz="4" w:space="0"/>
              <w:bottom w:val="nil"/>
              <w:right w:val="nil"/>
            </w:tcBorders>
            <w:shd w:val="clear" w:color="auto" w:fill="FFFFFF"/>
            <w:vAlign w:val="center"/>
          </w:tcPr>
          <w:p>
            <w:pPr>
              <w:pStyle w:val="20"/>
              <w:widowControl/>
              <w:spacing w:line="240" w:lineRule="auto"/>
              <w:ind w:left="0" w:firstLine="0" w:firstLineChars="0"/>
              <w:jc w:val="center"/>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sz w:val="24"/>
                <w:szCs w:val="24"/>
                <w:highlight w:val="none"/>
                <w:lang w:val="en-US"/>
              </w:rPr>
              <w:t>改造后中小企业数字化水平评测等级（应与数字化集成服务商出具的结果一致）</w:t>
            </w:r>
          </w:p>
        </w:tc>
        <w:tc>
          <w:tcPr>
            <w:tcW w:w="6251" w:type="dxa"/>
            <w:gridSpan w:val="3"/>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val="0"/>
              <w:suppressLineNumbers w:val="0"/>
              <w:spacing w:before="0" w:beforeAutospacing="0" w:after="0" w:afterAutospacing="0" w:line="240" w:lineRule="auto"/>
              <w:ind w:left="0" w:right="0"/>
              <w:jc w:val="both"/>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kern w:val="2"/>
                <w:sz w:val="24"/>
                <w:szCs w:val="24"/>
                <w:highlight w:val="none"/>
                <w:lang w:val="en-US" w:eastAsia="zh-CN" w:bidi="ar"/>
                <w14:ligatures w14:val="standardContextual"/>
              </w:rPr>
              <w:t>□二级</w:t>
            </w:r>
          </w:p>
          <w:p>
            <w:pPr>
              <w:keepNext w:val="0"/>
              <w:keepLines w:val="0"/>
              <w:widowControl w:val="0"/>
              <w:suppressLineNumbers w:val="0"/>
              <w:spacing w:before="0" w:beforeAutospacing="0" w:after="0" w:afterAutospacing="0" w:line="240" w:lineRule="auto"/>
              <w:ind w:left="0" w:right="0"/>
              <w:jc w:val="both"/>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kern w:val="2"/>
                <w:sz w:val="24"/>
                <w:szCs w:val="24"/>
                <w:highlight w:val="none"/>
                <w:lang w:val="en-US" w:eastAsia="zh-CN" w:bidi="ar"/>
                <w14:ligatures w14:val="standardContextual"/>
              </w:rPr>
              <w:t>□三级</w:t>
            </w:r>
          </w:p>
          <w:p>
            <w:pPr>
              <w:keepNext w:val="0"/>
              <w:keepLines w:val="0"/>
              <w:widowControl w:val="0"/>
              <w:suppressLineNumbers w:val="0"/>
              <w:spacing w:before="0" w:beforeAutospacing="0" w:after="0" w:afterAutospacing="0" w:line="240" w:lineRule="auto"/>
              <w:ind w:left="0" w:right="0"/>
              <w:jc w:val="both"/>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kern w:val="2"/>
                <w:sz w:val="24"/>
                <w:szCs w:val="24"/>
                <w:highlight w:val="none"/>
                <w:lang w:val="en-US" w:eastAsia="zh-CN" w:bidi="ar"/>
                <w14:ligatures w14:val="standardContextual"/>
              </w:rPr>
              <w:t>□四级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20" w:hRule="exact"/>
          <w:jc w:val="center"/>
        </w:trPr>
        <w:tc>
          <w:tcPr>
            <w:tcW w:w="2267" w:type="dxa"/>
            <w:vMerge w:val="restart"/>
            <w:tcBorders>
              <w:top w:val="single" w:color="auto" w:sz="4" w:space="0"/>
              <w:left w:val="single" w:color="auto" w:sz="4" w:space="0"/>
              <w:bottom w:val="nil"/>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sz w:val="24"/>
                <w:szCs w:val="24"/>
                <w:highlight w:val="none"/>
                <w:lang w:val="en-US"/>
              </w:rPr>
              <w:t>项目支出总额（万元）</w:t>
            </w:r>
          </w:p>
        </w:tc>
        <w:tc>
          <w:tcPr>
            <w:tcW w:w="1276" w:type="dxa"/>
            <w:vMerge w:val="restart"/>
            <w:tcBorders>
              <w:top w:val="single" w:color="auto" w:sz="4" w:space="0"/>
              <w:left w:val="single" w:color="auto" w:sz="4" w:space="0"/>
              <w:bottom w:val="nil"/>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lang w:val="en-US"/>
              </w:rPr>
            </w:pPr>
          </w:p>
        </w:tc>
        <w:tc>
          <w:tcPr>
            <w:tcW w:w="2837" w:type="dxa"/>
            <w:tcBorders>
              <w:top w:val="single" w:color="auto" w:sz="4" w:space="0"/>
              <w:left w:val="single" w:color="auto" w:sz="4" w:space="0"/>
              <w:bottom w:val="nil"/>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sz w:val="24"/>
                <w:szCs w:val="24"/>
                <w:highlight w:val="none"/>
                <w:lang w:val="en-US"/>
              </w:rPr>
              <w:t>软件支出（万元）</w:t>
            </w:r>
          </w:p>
        </w:tc>
        <w:tc>
          <w:tcPr>
            <w:tcW w:w="2138" w:type="dxa"/>
            <w:tcBorders>
              <w:top w:val="single" w:color="auto" w:sz="4" w:space="0"/>
              <w:left w:val="single" w:color="auto" w:sz="4" w:space="0"/>
              <w:bottom w:val="nil"/>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20" w:hRule="exact"/>
          <w:jc w:val="center"/>
        </w:trPr>
        <w:tc>
          <w:tcPr>
            <w:tcW w:w="2267" w:type="dxa"/>
            <w:vMerge w:val="continue"/>
            <w:tcBorders>
              <w:top w:val="single" w:color="auto" w:sz="4" w:space="0"/>
              <w:left w:val="single" w:color="auto" w:sz="4" w:space="0"/>
              <w:bottom w:val="nil"/>
              <w:right w:val="single" w:color="auto" w:sz="4" w:space="0"/>
            </w:tcBorders>
            <w:shd w:val="clear" w:color="auto" w:fill="FFFFFF"/>
            <w:vAlign w:val="center"/>
          </w:tcPr>
          <w:p>
            <w:pPr>
              <w:keepNext w:val="0"/>
              <w:keepLines w:val="0"/>
              <w:suppressLineNumbers w:val="0"/>
              <w:spacing w:before="0" w:beforeAutospacing="0" w:after="0" w:afterAutospacing="0" w:line="240" w:lineRule="auto"/>
              <w:ind w:left="0" w:right="0"/>
              <w:rPr>
                <w:rFonts w:hint="eastAsia" w:ascii="等线" w:hAnsi="等线" w:eastAsia="等线" w:cs="等线"/>
                <w:kern w:val="2"/>
                <w:sz w:val="24"/>
                <w:szCs w:val="24"/>
                <w:highlight w:val="none"/>
              </w:rPr>
            </w:pPr>
          </w:p>
        </w:tc>
        <w:tc>
          <w:tcPr>
            <w:tcW w:w="1276" w:type="dxa"/>
            <w:vMerge w:val="continue"/>
            <w:tcBorders>
              <w:top w:val="single" w:color="auto" w:sz="4" w:space="0"/>
              <w:left w:val="single" w:color="auto" w:sz="4" w:space="0"/>
              <w:bottom w:val="nil"/>
              <w:right w:val="single" w:color="auto" w:sz="4" w:space="0"/>
            </w:tcBorders>
            <w:shd w:val="clear" w:color="auto" w:fill="FFFFFF"/>
            <w:vAlign w:val="center"/>
          </w:tcPr>
          <w:p>
            <w:pPr>
              <w:keepNext w:val="0"/>
              <w:keepLines w:val="0"/>
              <w:suppressLineNumbers w:val="0"/>
              <w:spacing w:before="0" w:beforeAutospacing="0" w:after="0" w:afterAutospacing="0" w:line="240" w:lineRule="auto"/>
              <w:ind w:left="0" w:right="0"/>
              <w:rPr>
                <w:rFonts w:hint="eastAsia" w:ascii="等线" w:hAnsi="等线" w:eastAsia="等线" w:cs="等线"/>
                <w:kern w:val="2"/>
                <w:sz w:val="24"/>
                <w:szCs w:val="24"/>
                <w:highlight w:val="none"/>
              </w:rPr>
            </w:pPr>
          </w:p>
        </w:tc>
        <w:tc>
          <w:tcPr>
            <w:tcW w:w="2837" w:type="dxa"/>
            <w:tcBorders>
              <w:top w:val="single" w:color="auto" w:sz="4" w:space="0"/>
              <w:left w:val="single" w:color="auto" w:sz="4" w:space="0"/>
              <w:bottom w:val="nil"/>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sz w:val="24"/>
                <w:szCs w:val="24"/>
                <w:highlight w:val="none"/>
                <w:lang w:val="en-US"/>
              </w:rPr>
              <w:t>云服务（万元）</w:t>
            </w:r>
          </w:p>
        </w:tc>
        <w:tc>
          <w:tcPr>
            <w:tcW w:w="2138" w:type="dxa"/>
            <w:tcBorders>
              <w:top w:val="single" w:color="auto" w:sz="4" w:space="0"/>
              <w:left w:val="single" w:color="auto" w:sz="4" w:space="0"/>
              <w:bottom w:val="nil"/>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62" w:hRule="exact"/>
          <w:jc w:val="center"/>
        </w:trPr>
        <w:tc>
          <w:tcPr>
            <w:tcW w:w="2267" w:type="dxa"/>
            <w:vMerge w:val="continue"/>
            <w:tcBorders>
              <w:top w:val="single" w:color="auto" w:sz="4" w:space="0"/>
              <w:left w:val="single" w:color="auto" w:sz="4" w:space="0"/>
              <w:bottom w:val="nil"/>
              <w:right w:val="single" w:color="auto" w:sz="4" w:space="0"/>
            </w:tcBorders>
            <w:shd w:val="clear" w:color="auto" w:fill="FFFFFF"/>
            <w:vAlign w:val="center"/>
          </w:tcPr>
          <w:p>
            <w:pPr>
              <w:keepNext w:val="0"/>
              <w:keepLines w:val="0"/>
              <w:suppressLineNumbers w:val="0"/>
              <w:spacing w:before="0" w:beforeAutospacing="0" w:after="0" w:afterAutospacing="0" w:line="240" w:lineRule="auto"/>
              <w:ind w:left="0" w:right="0"/>
              <w:rPr>
                <w:rFonts w:hint="eastAsia" w:ascii="等线" w:hAnsi="等线" w:eastAsia="等线" w:cs="等线"/>
                <w:kern w:val="2"/>
                <w:sz w:val="24"/>
                <w:szCs w:val="24"/>
                <w:highlight w:val="none"/>
              </w:rPr>
            </w:pPr>
          </w:p>
        </w:tc>
        <w:tc>
          <w:tcPr>
            <w:tcW w:w="1276" w:type="dxa"/>
            <w:vMerge w:val="continue"/>
            <w:tcBorders>
              <w:top w:val="single" w:color="auto" w:sz="4" w:space="0"/>
              <w:left w:val="single" w:color="auto" w:sz="4" w:space="0"/>
              <w:bottom w:val="nil"/>
              <w:right w:val="single" w:color="auto" w:sz="4" w:space="0"/>
            </w:tcBorders>
            <w:shd w:val="clear" w:color="auto" w:fill="FFFFFF"/>
            <w:vAlign w:val="center"/>
          </w:tcPr>
          <w:p>
            <w:pPr>
              <w:keepNext w:val="0"/>
              <w:keepLines w:val="0"/>
              <w:suppressLineNumbers w:val="0"/>
              <w:spacing w:before="0" w:beforeAutospacing="0" w:after="0" w:afterAutospacing="0" w:line="240" w:lineRule="auto"/>
              <w:ind w:left="0" w:right="0"/>
              <w:rPr>
                <w:rFonts w:hint="eastAsia" w:ascii="等线" w:hAnsi="等线" w:eastAsia="等线" w:cs="等线"/>
                <w:kern w:val="2"/>
                <w:sz w:val="24"/>
                <w:szCs w:val="24"/>
                <w:highlight w:val="none"/>
              </w:rPr>
            </w:pPr>
          </w:p>
        </w:tc>
        <w:tc>
          <w:tcPr>
            <w:tcW w:w="28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sz w:val="24"/>
                <w:szCs w:val="24"/>
                <w:highlight w:val="none"/>
                <w:lang w:val="en-US"/>
              </w:rPr>
              <w:t>数据采集设备支出（万元）</w:t>
            </w:r>
          </w:p>
        </w:tc>
        <w:tc>
          <w:tcPr>
            <w:tcW w:w="213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54" w:hRule="exact"/>
          <w:jc w:val="center"/>
        </w:trPr>
        <w:tc>
          <w:tcPr>
            <w:tcW w:w="2267" w:type="dxa"/>
            <w:vMerge w:val="continue"/>
            <w:tcBorders>
              <w:top w:val="single" w:color="auto" w:sz="4" w:space="0"/>
              <w:left w:val="single" w:color="auto" w:sz="4" w:space="0"/>
              <w:bottom w:val="nil"/>
              <w:right w:val="single" w:color="auto" w:sz="4" w:space="0"/>
            </w:tcBorders>
            <w:shd w:val="clear" w:color="auto" w:fill="FFFFFF"/>
            <w:vAlign w:val="center"/>
          </w:tcPr>
          <w:p>
            <w:pPr>
              <w:keepNext w:val="0"/>
              <w:keepLines w:val="0"/>
              <w:suppressLineNumbers w:val="0"/>
              <w:spacing w:before="0" w:beforeAutospacing="0" w:after="0" w:afterAutospacing="0" w:line="240" w:lineRule="auto"/>
              <w:ind w:left="0" w:right="0"/>
              <w:rPr>
                <w:rFonts w:hint="eastAsia" w:ascii="等线" w:hAnsi="等线" w:eastAsia="等线" w:cs="等线"/>
                <w:kern w:val="2"/>
                <w:sz w:val="24"/>
                <w:szCs w:val="24"/>
                <w:highlight w:val="none"/>
              </w:rPr>
            </w:pPr>
          </w:p>
        </w:tc>
        <w:tc>
          <w:tcPr>
            <w:tcW w:w="1276" w:type="dxa"/>
            <w:vMerge w:val="continue"/>
            <w:tcBorders>
              <w:top w:val="single" w:color="auto" w:sz="4" w:space="0"/>
              <w:left w:val="single" w:color="auto" w:sz="4" w:space="0"/>
              <w:bottom w:val="nil"/>
              <w:right w:val="single" w:color="auto" w:sz="4" w:space="0"/>
            </w:tcBorders>
            <w:shd w:val="clear" w:color="auto" w:fill="FFFFFF"/>
            <w:vAlign w:val="center"/>
          </w:tcPr>
          <w:p>
            <w:pPr>
              <w:keepNext w:val="0"/>
              <w:keepLines w:val="0"/>
              <w:suppressLineNumbers w:val="0"/>
              <w:spacing w:before="0" w:beforeAutospacing="0" w:after="0" w:afterAutospacing="0" w:line="240" w:lineRule="auto"/>
              <w:ind w:left="0" w:right="0"/>
              <w:rPr>
                <w:rFonts w:hint="eastAsia" w:ascii="等线" w:hAnsi="等线" w:eastAsia="等线" w:cs="等线"/>
                <w:kern w:val="2"/>
                <w:sz w:val="24"/>
                <w:szCs w:val="24"/>
                <w:highlight w:val="none"/>
              </w:rPr>
            </w:pPr>
          </w:p>
        </w:tc>
        <w:tc>
          <w:tcPr>
            <w:tcW w:w="2837" w:type="dxa"/>
            <w:tcBorders>
              <w:top w:val="single" w:color="auto" w:sz="4" w:space="0"/>
              <w:left w:val="single" w:color="auto" w:sz="4" w:space="0"/>
              <w:bottom w:val="nil"/>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sz w:val="24"/>
                <w:szCs w:val="24"/>
                <w:highlight w:val="none"/>
                <w:lang w:val="en-US" w:eastAsia="zh-CN"/>
              </w:rPr>
              <w:t>咨询诊断</w:t>
            </w:r>
            <w:r>
              <w:rPr>
                <w:rFonts w:hint="eastAsia" w:ascii="仿宋_GB2312" w:hAnsi="仿宋_GB2312" w:eastAsia="仿宋_GB2312" w:cs="仿宋_GB2312"/>
                <w:color w:val="auto"/>
                <w:sz w:val="24"/>
                <w:szCs w:val="24"/>
                <w:highlight w:val="none"/>
                <w:lang w:val="en-US"/>
              </w:rPr>
              <w:t>等服务支出（万元）</w:t>
            </w:r>
          </w:p>
        </w:tc>
        <w:tc>
          <w:tcPr>
            <w:tcW w:w="2138" w:type="dxa"/>
            <w:tcBorders>
              <w:top w:val="single" w:color="auto" w:sz="4" w:space="0"/>
              <w:left w:val="single" w:color="auto" w:sz="4" w:space="0"/>
              <w:bottom w:val="nil"/>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709" w:hRule="exact"/>
          <w:jc w:val="center"/>
        </w:trPr>
        <w:tc>
          <w:tcPr>
            <w:tcW w:w="2267" w:type="dxa"/>
            <w:tcBorders>
              <w:top w:val="single" w:color="auto" w:sz="4" w:space="0"/>
              <w:left w:val="single" w:color="auto" w:sz="4" w:space="0"/>
              <w:bottom w:val="nil"/>
              <w:right w:val="single" w:color="auto" w:sz="4" w:space="0"/>
            </w:tcBorders>
            <w:shd w:val="clear" w:color="auto" w:fill="FFFFFF"/>
            <w:vAlign w:val="center"/>
          </w:tcPr>
          <w:p>
            <w:pPr>
              <w:pStyle w:val="20"/>
              <w:widowControl/>
              <w:spacing w:line="240" w:lineRule="auto"/>
              <w:ind w:left="0" w:firstLine="0" w:firstLineChars="0"/>
              <w:jc w:val="center"/>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sz w:val="24"/>
                <w:szCs w:val="24"/>
                <w:highlight w:val="none"/>
                <w:lang w:val="en-US"/>
              </w:rPr>
              <w:t>改造环节</w:t>
            </w:r>
          </w:p>
        </w:tc>
        <w:tc>
          <w:tcPr>
            <w:tcW w:w="6251" w:type="dxa"/>
            <w:gridSpan w:val="3"/>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val="0"/>
              <w:suppressLineNumbers w:val="0"/>
              <w:spacing w:before="0" w:beforeAutospacing="0" w:after="0" w:afterAutospacing="0" w:line="240" w:lineRule="auto"/>
              <w:ind w:left="0" w:right="0"/>
              <w:jc w:val="both"/>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kern w:val="2"/>
                <w:sz w:val="24"/>
                <w:szCs w:val="24"/>
                <w:highlight w:val="none"/>
                <w:lang w:val="en-US" w:eastAsia="zh-CN" w:bidi="ar"/>
                <w14:ligatures w14:val="standardContextual"/>
              </w:rPr>
              <w:t>□研发设计 □生产计划 □生产监控 □生产作业 □质量控制 □仓储物流 □采购供应 □营销管理 □产品服务 □业务协同 □数据/系统集成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79" w:hRule="exact"/>
          <w:jc w:val="center"/>
        </w:trPr>
        <w:tc>
          <w:tcPr>
            <w:tcW w:w="226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20"/>
              <w:widowControl/>
              <w:spacing w:line="240" w:lineRule="auto"/>
              <w:ind w:left="0" w:firstLine="0" w:firstLineChars="0"/>
              <w:jc w:val="center"/>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sz w:val="24"/>
                <w:szCs w:val="24"/>
                <w:highlight w:val="none"/>
                <w:lang w:val="en-US"/>
              </w:rPr>
              <w:t>上云用云</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sz w:val="24"/>
                <w:szCs w:val="24"/>
                <w:highlight w:val="none"/>
                <w:lang w:val="en-US"/>
              </w:rPr>
              <w:t>基础设施上云</w:t>
            </w:r>
          </w:p>
        </w:tc>
        <w:tc>
          <w:tcPr>
            <w:tcW w:w="497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sz w:val="24"/>
                <w:szCs w:val="24"/>
                <w:highlight w:val="none"/>
              </w:rPr>
              <w:t>□云存储 □云服务器 □云数据库 □云安全产品/服务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70" w:hRule="exact"/>
          <w:jc w:val="center"/>
        </w:trPr>
        <w:tc>
          <w:tcPr>
            <w:tcW w:w="2267" w:type="dxa"/>
            <w:vMerge w:val="continue"/>
            <w:tcBorders>
              <w:top w:val="single" w:color="auto" w:sz="4" w:space="0"/>
              <w:left w:val="single" w:color="auto" w:sz="4" w:space="0"/>
              <w:bottom w:val="nil"/>
              <w:right w:val="single" w:color="auto" w:sz="4" w:space="0"/>
            </w:tcBorders>
            <w:shd w:val="clear" w:color="auto" w:fill="FFFFFF"/>
            <w:vAlign w:val="center"/>
          </w:tcPr>
          <w:p>
            <w:pPr>
              <w:keepNext w:val="0"/>
              <w:keepLines w:val="0"/>
              <w:suppressLineNumbers w:val="0"/>
              <w:spacing w:before="0" w:beforeAutospacing="0" w:after="0" w:afterAutospacing="0" w:line="240" w:lineRule="auto"/>
              <w:ind w:left="0" w:right="0"/>
              <w:rPr>
                <w:rFonts w:hint="eastAsia" w:ascii="等线" w:hAnsi="等线" w:eastAsia="等线" w:cs="等线"/>
                <w:kern w:val="2"/>
                <w:sz w:val="24"/>
                <w:szCs w:val="24"/>
                <w:highlight w:val="none"/>
              </w:rPr>
            </w:pPr>
          </w:p>
        </w:tc>
        <w:tc>
          <w:tcPr>
            <w:tcW w:w="1276" w:type="dxa"/>
            <w:tcBorders>
              <w:top w:val="single" w:color="auto" w:sz="4" w:space="0"/>
              <w:left w:val="single" w:color="auto" w:sz="4" w:space="0"/>
              <w:bottom w:val="nil"/>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sz w:val="24"/>
                <w:szCs w:val="24"/>
                <w:highlight w:val="none"/>
                <w:lang w:val="en-US"/>
              </w:rPr>
              <w:t>管理上云</w:t>
            </w:r>
          </w:p>
        </w:tc>
        <w:tc>
          <w:tcPr>
            <w:tcW w:w="4975" w:type="dxa"/>
            <w:gridSpan w:val="2"/>
            <w:tcBorders>
              <w:top w:val="single" w:color="auto" w:sz="4" w:space="0"/>
              <w:left w:val="single" w:color="auto" w:sz="4" w:space="0"/>
              <w:bottom w:val="nil"/>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sz w:val="24"/>
                <w:szCs w:val="24"/>
                <w:highlight w:val="none"/>
              </w:rPr>
              <w:t>□协同办公系统 □财务管理系统 □人力资源管理系统 □设备管理系统 □其他（请说明）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07" w:hRule="exact"/>
          <w:jc w:val="center"/>
        </w:trPr>
        <w:tc>
          <w:tcPr>
            <w:tcW w:w="2267" w:type="dxa"/>
            <w:vMerge w:val="continue"/>
            <w:tcBorders>
              <w:top w:val="single" w:color="auto" w:sz="4" w:space="0"/>
              <w:left w:val="single" w:color="auto" w:sz="4" w:space="0"/>
              <w:bottom w:val="nil"/>
              <w:right w:val="single" w:color="auto" w:sz="4" w:space="0"/>
            </w:tcBorders>
            <w:shd w:val="clear" w:color="auto" w:fill="FFFFFF"/>
            <w:vAlign w:val="center"/>
          </w:tcPr>
          <w:p>
            <w:pPr>
              <w:keepNext w:val="0"/>
              <w:keepLines w:val="0"/>
              <w:suppressLineNumbers w:val="0"/>
              <w:spacing w:before="0" w:beforeAutospacing="0" w:after="0" w:afterAutospacing="0" w:line="240" w:lineRule="auto"/>
              <w:ind w:left="0" w:right="0"/>
              <w:rPr>
                <w:rFonts w:hint="eastAsia" w:ascii="等线" w:hAnsi="等线" w:eastAsia="等线" w:cs="等线"/>
                <w:kern w:val="2"/>
                <w:sz w:val="24"/>
                <w:szCs w:val="24"/>
                <w:highlight w:val="none"/>
              </w:rPr>
            </w:pPr>
          </w:p>
        </w:tc>
        <w:tc>
          <w:tcPr>
            <w:tcW w:w="1276" w:type="dxa"/>
            <w:tcBorders>
              <w:top w:val="single" w:color="auto" w:sz="4" w:space="0"/>
              <w:left w:val="single" w:color="auto" w:sz="4" w:space="0"/>
              <w:bottom w:val="nil"/>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sz w:val="24"/>
                <w:szCs w:val="24"/>
                <w:highlight w:val="none"/>
                <w:lang w:val="en-US"/>
              </w:rPr>
              <w:t>业务上云</w:t>
            </w:r>
          </w:p>
        </w:tc>
        <w:tc>
          <w:tcPr>
            <w:tcW w:w="4975" w:type="dxa"/>
            <w:gridSpan w:val="2"/>
            <w:tcBorders>
              <w:top w:val="single" w:color="auto" w:sz="4" w:space="0"/>
              <w:left w:val="single" w:color="auto" w:sz="4" w:space="0"/>
              <w:bottom w:val="nil"/>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sz w:val="24"/>
                <w:szCs w:val="24"/>
                <w:highlight w:val="none"/>
              </w:rPr>
              <w:t>□研发设计系统 □生产制造系统 □供应链系统 □营销系统 □数据分析 □仓储物流 □采购供应 □营销管理 □产品服务 □业务协同 □数据/系统集成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07" w:hRule="exact"/>
          <w:jc w:val="center"/>
        </w:trPr>
        <w:tc>
          <w:tcPr>
            <w:tcW w:w="2267" w:type="dxa"/>
            <w:tcBorders>
              <w:top w:val="nil"/>
              <w:left w:val="single" w:color="auto" w:sz="4" w:space="0"/>
              <w:bottom w:val="single" w:color="auto" w:sz="4" w:space="0"/>
              <w:right w:val="single" w:color="auto" w:sz="4" w:space="0"/>
            </w:tcBorders>
            <w:shd w:val="clear" w:color="auto" w:fill="FFFFFF"/>
            <w:vAlign w:val="center"/>
          </w:tcPr>
          <w:p>
            <w:pPr>
              <w:pStyle w:val="20"/>
              <w:widowControl/>
              <w:spacing w:line="240" w:lineRule="auto"/>
              <w:ind w:left="0" w:firstLine="0" w:firstLineChars="0"/>
              <w:jc w:val="center"/>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auto"/>
                <w:sz w:val="24"/>
                <w:szCs w:val="24"/>
                <w:highlight w:val="none"/>
                <w:lang w:val="en-US"/>
              </w:rPr>
              <w:t>项目建设内容</w:t>
            </w:r>
          </w:p>
        </w:tc>
        <w:tc>
          <w:tcPr>
            <w:tcW w:w="625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20"/>
              <w:widowControl/>
              <w:spacing w:line="240" w:lineRule="auto"/>
              <w:ind w:left="0"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1.请简要介绍项目聚焦解决的主要问题、建设内容、实现功能、实施成效等内容，不超过1000字；</w:t>
            </w:r>
          </w:p>
          <w:p>
            <w:pPr>
              <w:pStyle w:val="20"/>
              <w:widowControl/>
              <w:spacing w:line="240" w:lineRule="auto"/>
              <w:ind w:left="0"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2.请对照合同的具体建设内容和部署功能模块提供相关的软件、系统等截图，以及应用历史记录等相关佐证材料。</w:t>
            </w:r>
          </w:p>
        </w:tc>
      </w:tr>
    </w:tbl>
    <w:p>
      <w:pPr>
        <w:rPr>
          <w:rFonts w:hint="eastAsia" w:ascii="等线" w:hAnsi="等线" w:eastAsia="等线" w:cs="Times New Roman"/>
          <w:sz w:val="21"/>
          <w:szCs w:val="22"/>
          <w:lang w:val="en-US" w:eastAsia="zh-CN" w:bidi="ar"/>
        </w:rPr>
      </w:pPr>
    </w:p>
    <w:p>
      <w:pPr>
        <w:rPr>
          <w:rFonts w:hint="eastAsia" w:ascii="等线" w:hAnsi="等线" w:eastAsia="等线" w:cs="Times New Roman"/>
          <w:sz w:val="21"/>
          <w:szCs w:val="22"/>
          <w:lang w:val="en-US" w:eastAsia="zh-CN" w:bidi="ar"/>
        </w:rPr>
      </w:pPr>
    </w:p>
    <w:p>
      <w:pPr>
        <w:rPr>
          <w:rFonts w:hint="eastAsia" w:ascii="等线" w:hAnsi="等线" w:eastAsia="等线" w:cs="Times New Roman"/>
          <w:sz w:val="21"/>
          <w:szCs w:val="22"/>
          <w:lang w:val="en-US" w:eastAsia="zh-CN" w:bidi="ar"/>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widowControl w:val="0"/>
        <w:suppressLineNumbers w:val="0"/>
        <w:spacing w:before="0" w:beforeAutospacing="0" w:after="0" w:afterAutospacing="0"/>
        <w:ind w:left="0" w:right="0" w:firstLine="643"/>
        <w:jc w:val="both"/>
        <w:rPr>
          <w:rFonts w:hint="eastAsia" w:ascii="黑体" w:hAnsi="宋体" w:eastAsia="黑体" w:cs="黑体"/>
          <w:sz w:val="32"/>
          <w:szCs w:val="36"/>
          <w:lang w:val="en-US"/>
        </w:rPr>
      </w:pPr>
      <w:r>
        <w:rPr>
          <w:rFonts w:hint="eastAsia" w:ascii="黑体" w:hAnsi="宋体" w:eastAsia="黑体" w:cs="黑体"/>
          <w:kern w:val="2"/>
          <w:sz w:val="32"/>
          <w:szCs w:val="36"/>
          <w:lang w:val="en-US" w:eastAsia="zh-CN" w:bidi="ar"/>
          <w14:ligatures w14:val="standardContextual"/>
        </w:rPr>
        <w:t>二、中小企业数字化水平情况</w:t>
      </w:r>
    </w:p>
    <w:p>
      <w:pPr>
        <w:keepNext w:val="0"/>
        <w:keepLines w:val="0"/>
        <w:widowControl w:val="0"/>
        <w:suppressLineNumbers w:val="0"/>
        <w:spacing w:before="0" w:beforeAutospacing="0" w:after="0" w:afterAutospacing="0"/>
        <w:ind w:left="0" w:right="0" w:firstLine="643"/>
        <w:jc w:val="both"/>
        <w:rPr>
          <w:rFonts w:hint="eastAsia" w:ascii="仿宋_GB2312" w:hAnsi="宋体" w:eastAsia="仿宋_GB2312" w:cs="仿宋_GB2312"/>
          <w:kern w:val="2"/>
          <w:sz w:val="32"/>
          <w:szCs w:val="36"/>
          <w:lang w:val="en-US" w:eastAsia="zh-CN" w:bidi="ar"/>
          <w14:ligatures w14:val="standardContextual"/>
        </w:rPr>
      </w:pPr>
      <w:r>
        <w:rPr>
          <w:rFonts w:hint="eastAsia" w:ascii="仿宋_GB2312" w:hAnsi="宋体" w:eastAsia="仿宋_GB2312" w:cs="仿宋_GB2312"/>
          <w:kern w:val="2"/>
          <w:sz w:val="32"/>
          <w:szCs w:val="36"/>
          <w:lang w:val="en-US" w:eastAsia="zh-CN" w:bidi="ar"/>
          <w14:ligatures w14:val="standardContextual"/>
        </w:rPr>
        <w:t>请按照《中小企业数字化水平评测表》的具体指标，结合数字化改造项目后的企业实际数字化水平情况勾选对应选项，并对照每项评测指标提供计算过程、系统截图、盖章版管理制度、生产现场设备照片等相关佐证材料，并在《中小企业数字化水平评测表》的“佐证材料索引”栏注明对应指标相关佐证材料的具体页码。</w:t>
      </w:r>
    </w:p>
    <w:p>
      <w:pPr>
        <w:keepNext w:val="0"/>
        <w:keepLines w:val="0"/>
        <w:widowControl w:val="0"/>
        <w:suppressLineNumbers w:val="0"/>
        <w:spacing w:before="0" w:beforeAutospacing="0" w:after="0" w:afterAutospacing="0"/>
        <w:ind w:left="0" w:right="0" w:firstLine="643"/>
        <w:jc w:val="both"/>
        <w:rPr>
          <w:rFonts w:hint="eastAsia" w:ascii="仿宋_GB2312" w:hAnsi="宋体" w:eastAsia="仿宋_GB2312" w:cs="仿宋_GB2312"/>
          <w:kern w:val="2"/>
          <w:sz w:val="32"/>
          <w:szCs w:val="36"/>
          <w:lang w:val="en-US" w:eastAsia="zh-CN" w:bidi="ar"/>
          <w14:ligatures w14:val="standardContextual"/>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sz w:val="32"/>
          <w:szCs w:val="36"/>
          <w:lang w:val="en-US"/>
        </w:rPr>
      </w:pPr>
      <w:r>
        <w:rPr>
          <w:rFonts w:hint="eastAsia" w:ascii="仿宋_GB2312" w:hAnsi="宋体" w:eastAsia="仿宋_GB2312" w:cs="仿宋_GB2312"/>
          <w:b/>
          <w:bCs/>
          <w:kern w:val="2"/>
          <w:sz w:val="32"/>
          <w:szCs w:val="36"/>
          <w:lang w:val="en-US" w:eastAsia="zh-CN" w:bidi="ar"/>
          <w14:ligatures w14:val="standardContextual"/>
        </w:rPr>
        <w:t>中小企业数字化水平评测表</w:t>
      </w:r>
    </w:p>
    <w:tbl>
      <w:tblPr>
        <w:tblStyle w:val="9"/>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35"/>
        <w:gridCol w:w="796"/>
        <w:gridCol w:w="453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35" w:type="dxa"/>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b/>
                <w:kern w:val="0"/>
                <w:sz w:val="24"/>
                <w:szCs w:val="20"/>
              </w:rPr>
            </w:pPr>
            <w:r>
              <w:rPr>
                <w:rFonts w:hint="default" w:ascii="仿宋_GB2312" w:hAnsi="仿宋_GB2312" w:eastAsia="仿宋_GB2312" w:cs="仿宋_GB2312"/>
                <w:b/>
                <w:kern w:val="0"/>
                <w:sz w:val="24"/>
                <w:szCs w:val="20"/>
              </w:rPr>
              <w:t>一级指标</w:t>
            </w:r>
          </w:p>
        </w:tc>
        <w:tc>
          <w:tcPr>
            <w:tcW w:w="1135" w:type="dxa"/>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b/>
                <w:kern w:val="0"/>
                <w:sz w:val="24"/>
                <w:szCs w:val="20"/>
              </w:rPr>
            </w:pPr>
            <w:r>
              <w:rPr>
                <w:rFonts w:hint="default" w:ascii="仿宋_GB2312" w:hAnsi="仿宋_GB2312" w:eastAsia="仿宋_GB2312" w:cs="仿宋_GB2312"/>
                <w:b/>
                <w:kern w:val="0"/>
                <w:sz w:val="24"/>
                <w:szCs w:val="20"/>
              </w:rPr>
              <w:t>二级指标</w:t>
            </w:r>
          </w:p>
        </w:tc>
        <w:tc>
          <w:tcPr>
            <w:tcW w:w="796" w:type="dxa"/>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b/>
                <w:kern w:val="0"/>
                <w:sz w:val="24"/>
                <w:szCs w:val="20"/>
              </w:rPr>
            </w:pPr>
            <w:r>
              <w:rPr>
                <w:rFonts w:hint="default" w:ascii="仿宋_GB2312" w:hAnsi="仿宋_GB2312" w:eastAsia="仿宋_GB2312" w:cs="仿宋_GB2312"/>
                <w:b/>
                <w:kern w:val="0"/>
                <w:sz w:val="24"/>
                <w:szCs w:val="20"/>
              </w:rPr>
              <w:t>序号</w:t>
            </w:r>
          </w:p>
        </w:tc>
        <w:tc>
          <w:tcPr>
            <w:tcW w:w="4536" w:type="dxa"/>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b/>
                <w:kern w:val="0"/>
                <w:sz w:val="24"/>
                <w:szCs w:val="20"/>
              </w:rPr>
            </w:pPr>
            <w:r>
              <w:rPr>
                <w:rFonts w:hint="default" w:ascii="仿宋_GB2312" w:hAnsi="仿宋_GB2312" w:eastAsia="仿宋_GB2312" w:cs="仿宋_GB2312"/>
                <w:b/>
                <w:kern w:val="0"/>
                <w:sz w:val="24"/>
                <w:szCs w:val="20"/>
              </w:rPr>
              <w:t>问卷</w:t>
            </w:r>
          </w:p>
        </w:tc>
        <w:tc>
          <w:tcPr>
            <w:tcW w:w="1984" w:type="dxa"/>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b/>
                <w:kern w:val="0"/>
                <w:sz w:val="24"/>
                <w:szCs w:val="20"/>
              </w:rPr>
            </w:pPr>
            <w:r>
              <w:rPr>
                <w:rFonts w:hint="eastAsia" w:ascii="仿宋_GB2312" w:hAnsi="仿宋_GB2312" w:eastAsia="仿宋_GB2312" w:cs="仿宋_GB2312"/>
                <w:b/>
                <w:kern w:val="0"/>
                <w:sz w:val="24"/>
                <w:szCs w:val="20"/>
              </w:rPr>
              <w:t>佐证材料索引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一、</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数字化基础</w:t>
            </w:r>
          </w:p>
          <w:p>
            <w:pPr>
              <w:keepNext w:val="0"/>
              <w:keepLines w:val="0"/>
              <w:suppressLineNumbers w:val="0"/>
              <w:snapToGrid w:val="0"/>
              <w:spacing w:before="0" w:beforeAutospacing="0" w:after="0" w:afterAutospacing="0" w:line="240" w:lineRule="atLeast"/>
              <w:ind w:left="0" w:right="0"/>
              <w:contextualSpacing/>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（25%）</w:t>
            </w:r>
          </w:p>
          <w:p>
            <w:pPr>
              <w:keepNext w:val="0"/>
              <w:keepLines w:val="0"/>
              <w:suppressLineNumbers w:val="0"/>
              <w:snapToGrid w:val="0"/>
              <w:spacing w:before="0" w:beforeAutospacing="0" w:after="0" w:afterAutospacing="0" w:line="240" w:lineRule="atLeast"/>
              <w:ind w:left="0" w:right="0"/>
              <w:contextualSpacing/>
              <w:jc w:val="center"/>
              <w:rPr>
                <w:rFonts w:hint="eastAsia" w:ascii="仿宋_GB2312" w:hAnsi="仿宋_GB2312" w:eastAsia="仿宋_GB2312" w:cs="仿宋_GB2312"/>
                <w:kern w:val="0"/>
                <w:sz w:val="24"/>
                <w:szCs w:val="20"/>
              </w:rPr>
            </w:pPr>
          </w:p>
        </w:tc>
        <w:tc>
          <w:tcPr>
            <w:tcW w:w="1135" w:type="dxa"/>
            <w:vMerge w:val="restart"/>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设备</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系统</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（40%）</w:t>
            </w: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1</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（20%）</w:t>
            </w:r>
          </w:p>
        </w:tc>
        <w:tc>
          <w:tcPr>
            <w:tcW w:w="4536" w:type="dxa"/>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企业的数字化设备覆盖范围</w:t>
            </w:r>
            <w:r>
              <w:rPr>
                <w:rFonts w:hint="eastAsia" w:ascii="仿宋_GB2312" w:hAnsi="仿宋_GB2312" w:eastAsia="仿宋_GB2312" w:cs="仿宋_GB2312"/>
                <w:kern w:val="0"/>
                <w:sz w:val="24"/>
                <w:szCs w:val="20"/>
              </w:rPr>
              <w:t>（单选）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□单个业务环节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□关键业务环节</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□绝大部分业务环节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□全覆盖</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2</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（30%）</w:t>
            </w:r>
          </w:p>
        </w:tc>
        <w:tc>
          <w:tcPr>
            <w:tcW w:w="4536" w:type="dxa"/>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企业的数字化设备联网率</w:t>
            </w:r>
            <w:r>
              <w:rPr>
                <w:rFonts w:hint="eastAsia" w:ascii="仿宋_GB2312" w:hAnsi="仿宋_GB2312" w:eastAsia="仿宋_GB2312" w:cs="仿宋_GB2312"/>
                <w:kern w:val="0"/>
                <w:sz w:val="24"/>
                <w:szCs w:val="20"/>
              </w:rPr>
              <w:t>（单选）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□[0-10%]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□(10%,20%]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□(20%,30%]</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□(30%,40%]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□40%以上</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3</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（30%）</w:t>
            </w:r>
          </w:p>
        </w:tc>
        <w:tc>
          <w:tcPr>
            <w:tcW w:w="4536" w:type="dxa"/>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企业的关键工序数控化率</w:t>
            </w:r>
            <w:r>
              <w:rPr>
                <w:rFonts w:hint="eastAsia" w:ascii="仿宋_GB2312" w:hAnsi="仿宋_GB2312" w:eastAsia="仿宋_GB2312" w:cs="仿宋_GB2312"/>
                <w:kern w:val="0"/>
                <w:sz w:val="24"/>
                <w:szCs w:val="20"/>
              </w:rPr>
              <w:t>（单选）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□[0-30%]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□(30%,45%]</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□(45%,60%]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□60%以上</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4</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（20%）</w:t>
            </w:r>
          </w:p>
        </w:tc>
        <w:tc>
          <w:tcPr>
            <w:tcW w:w="4536" w:type="dxa"/>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企业通过部署工业互联网公有云/私有云/混合云平台等形式，实现业务的数字化管理情况</w:t>
            </w:r>
            <w:r>
              <w:rPr>
                <w:rFonts w:hint="eastAsia" w:ascii="仿宋_GB2312" w:hAnsi="仿宋_GB2312" w:eastAsia="仿宋_GB2312" w:cs="仿宋_GB2312"/>
                <w:kern w:val="0"/>
                <w:sz w:val="24"/>
                <w:szCs w:val="20"/>
              </w:rPr>
              <w:t>（单选）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□单个业务环节</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□关键业务环节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□绝大部分业务环节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□全覆盖</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vMerge w:val="restart"/>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数据</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资源</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（30%）</w:t>
            </w: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5</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（60%）</w:t>
            </w:r>
          </w:p>
        </w:tc>
        <w:tc>
          <w:tcPr>
            <w:tcW w:w="4536" w:type="dxa"/>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企业实现数据自动/半自动获取并展示的业务环节覆盖范围</w:t>
            </w:r>
            <w:r>
              <w:rPr>
                <w:rFonts w:hint="eastAsia" w:ascii="仿宋_GB2312" w:hAnsi="仿宋_GB2312" w:eastAsia="仿宋_GB2312" w:cs="仿宋_GB2312"/>
                <w:kern w:val="0"/>
                <w:sz w:val="24"/>
                <w:szCs w:val="20"/>
              </w:rPr>
              <w:t>（多选）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□研发设计</w:t>
            </w:r>
            <w:r>
              <w:rPr>
                <w:rFonts w:hint="eastAsia" w:ascii="仿宋_GB2312" w:hAnsi="仿宋_GB2312" w:eastAsia="仿宋_GB2312" w:cs="仿宋_GB2312"/>
                <w:kern w:val="0"/>
                <w:sz w:val="24"/>
                <w:szCs w:val="20"/>
              </w:rPr>
              <w:t xml:space="preserve"> </w:t>
            </w:r>
            <w:r>
              <w:rPr>
                <w:rFonts w:hint="default" w:ascii="仿宋_GB2312" w:hAnsi="仿宋_GB2312" w:eastAsia="仿宋_GB2312" w:cs="仿宋_GB2312"/>
                <w:kern w:val="0"/>
                <w:sz w:val="24"/>
                <w:szCs w:val="20"/>
              </w:rPr>
              <w:t>□生产管控</w:t>
            </w:r>
            <w:r>
              <w:rPr>
                <w:rFonts w:hint="eastAsia" w:ascii="仿宋_GB2312" w:hAnsi="仿宋_GB2312" w:eastAsia="仿宋_GB2312" w:cs="仿宋_GB2312"/>
                <w:kern w:val="0"/>
                <w:sz w:val="24"/>
                <w:szCs w:val="20"/>
              </w:rPr>
              <w:t xml:space="preserve"> </w:t>
            </w:r>
            <w:r>
              <w:rPr>
                <w:rFonts w:hint="default" w:ascii="仿宋_GB2312" w:hAnsi="仿宋_GB2312" w:eastAsia="仿宋_GB2312" w:cs="仿宋_GB2312"/>
                <w:kern w:val="0"/>
                <w:sz w:val="24"/>
                <w:szCs w:val="20"/>
              </w:rPr>
              <w:t>□质量控制 □仓储配送（厂内） □设备管理 □采购 □销售 □物流（厂外） □财务 □人力 □以上均无</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6</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（40%）</w:t>
            </w:r>
          </w:p>
        </w:tc>
        <w:tc>
          <w:tcPr>
            <w:tcW w:w="4536" w:type="dxa"/>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企业实现各类数据汇聚及应用的情况</w:t>
            </w:r>
            <w:r>
              <w:rPr>
                <w:rFonts w:hint="eastAsia" w:ascii="仿宋_GB2312" w:hAnsi="仿宋_GB2312" w:eastAsia="仿宋_GB2312" w:cs="仿宋_GB2312"/>
                <w:kern w:val="0"/>
                <w:sz w:val="24"/>
                <w:szCs w:val="20"/>
              </w:rPr>
              <w:t>（多选）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□建立了统一的数据编码、数据交换格式和规则等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□实现了数据及分析结果的跨部门共享</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□构建了数据算法模型，支撑业务人员进行数据分析</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□构建了可视化数据分析工具</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网络</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安全</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（30%）</w:t>
            </w: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7</w:t>
            </w:r>
          </w:p>
        </w:tc>
        <w:tc>
          <w:tcPr>
            <w:tcW w:w="4536" w:type="dxa"/>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企业在保障网络安全方面采取的举措情况</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单选</w:t>
            </w:r>
            <w:r>
              <w:rPr>
                <w:rFonts w:hint="eastAsia" w:ascii="仿宋_GB2312" w:hAnsi="仿宋_GB2312" w:eastAsia="仿宋_GB2312" w:cs="仿宋_GB2312"/>
                <w:kern w:val="0"/>
                <w:sz w:val="24"/>
                <w:szCs w:val="20"/>
              </w:rPr>
              <w:t>）</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□使用了工业级网络安全产品及服务，尚未建立网络安全保障制度</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□建立了网络安全保障制度，尚未开展网络安全等级自评估</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□开展了网络安全等级自评估，尚未通过第三方机构的验收认定</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□网络安全等级评估通过了第三方机构的验收认定</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二、</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数字化经营</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（45%）</w:t>
            </w:r>
          </w:p>
        </w:tc>
        <w:tc>
          <w:tcPr>
            <w:tcW w:w="1135" w:type="dxa"/>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研发</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设计</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（14%）</w:t>
            </w:r>
          </w:p>
        </w:tc>
        <w:tc>
          <w:tcPr>
            <w:tcW w:w="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8</w:t>
            </w:r>
          </w:p>
        </w:tc>
        <w:tc>
          <w:tcPr>
            <w:tcW w:w="4536"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研发设计环节，企业开展数字化研发设计的情况</w:t>
            </w:r>
            <w:r>
              <w:rPr>
                <w:rFonts w:hint="eastAsia" w:ascii="仿宋_GB2312" w:hAnsi="仿宋_GB2312" w:eastAsia="仿宋_GB2312" w:cs="仿宋_GB2312"/>
                <w:kern w:val="0"/>
                <w:sz w:val="24"/>
                <w:szCs w:val="20"/>
              </w:rPr>
              <w:t>（多选）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（50%以上关键业务研发设计项目实现下列数字化场景即可勾选该项）</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□应用二维、三维计算机设计软件辅助开展设计工作</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□使用PDM或PLM等软件实现文档、数据、流程等的共享和统一管理</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□建设和应用产品设计标准库、组件库或知识库</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□将产品设计信息集成于产品的数字化模型中，实现产品设计数据的唯一性</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□实现产品设计和工艺设计间的信息交互和并行协同</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vMerge w:val="restart"/>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生产</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管控</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（42%）</w:t>
            </w: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9</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（20%）</w:t>
            </w:r>
          </w:p>
        </w:tc>
        <w:tc>
          <w:tcPr>
            <w:tcW w:w="4536"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生产计划环节，企业实现生产计划排产排程的情况</w:t>
            </w:r>
            <w:r>
              <w:rPr>
                <w:rFonts w:hint="eastAsia" w:ascii="仿宋_GB2312" w:hAnsi="仿宋_GB2312" w:eastAsia="仿宋_GB2312" w:cs="仿宋_GB2312"/>
                <w:kern w:val="0"/>
                <w:sz w:val="24"/>
                <w:szCs w:val="20"/>
              </w:rPr>
              <w:t>（单选）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□通过信息系统实现具有约束条件的主生产计划生产和物料需求计算</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□通过信息系统开展车间计划排产</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□部分车间生产计划实现自动排产</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□全部车间生产计划实现自动排产</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10</w:t>
            </w:r>
          </w:p>
          <w:p>
            <w:pPr>
              <w:keepNext w:val="0"/>
              <w:keepLines w:val="0"/>
              <w:suppressLineNumbers w:val="0"/>
              <w:snapToGrid w:val="0"/>
              <w:spacing w:before="0" w:beforeAutospacing="0" w:after="0" w:afterAutospacing="0" w:line="240" w:lineRule="atLeast"/>
              <w:ind w:left="0" w:right="0"/>
              <w:contextualSpacing/>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（10%）</w:t>
            </w:r>
          </w:p>
        </w:tc>
        <w:tc>
          <w:tcPr>
            <w:tcW w:w="4536"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生产监控环节，企业利用信息系统实现生产过程监控的情况</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多选</w:t>
            </w:r>
            <w:r>
              <w:rPr>
                <w:rFonts w:hint="eastAsia" w:ascii="仿宋_GB2312" w:hAnsi="仿宋_GB2312" w:eastAsia="仿宋_GB2312" w:cs="仿宋_GB2312"/>
                <w:kern w:val="0"/>
                <w:sz w:val="24"/>
                <w:szCs w:val="20"/>
              </w:rPr>
              <w:t>）</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□设备：能够在一种或多种单个设备层面实现生产过程监控</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□工序：能够在一道或多道工序层面实现生产过程监控。</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□生产线：能够在一条或多条生产线层面实现生产过程监控</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□车间：能够在一个或多个车间层面实现生产过程监控。</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11</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（30%）</w:t>
            </w:r>
          </w:p>
        </w:tc>
        <w:tc>
          <w:tcPr>
            <w:tcW w:w="4536"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生产作业环节，企业实现智能制造典型场景的覆盖范围</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多选</w:t>
            </w:r>
            <w:r>
              <w:rPr>
                <w:rFonts w:hint="eastAsia" w:ascii="仿宋_GB2312" w:hAnsi="仿宋_GB2312" w:eastAsia="仿宋_GB2312" w:cs="仿宋_GB2312"/>
                <w:kern w:val="0"/>
                <w:sz w:val="24"/>
                <w:szCs w:val="20"/>
              </w:rPr>
              <w:t>）</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□自动巡检：应用智能巡检装备或设备管理系统，集成数字化技术，实现对设备的高效巡检或异常报警等（50%以上关键业务设备实现下列数字化场景即可勾选该项）</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□生产过程可视化：依托各类生产、系统集成，实现生产成本、交期或订单执行进度的可视化（50%以上关键业务生产成本、交期或订单执行进度实现即可勾选）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□精益生产管理：应用数字化工具和方法，开展数据驱动的人、机、料等精确管控，减少生产浪费（50%以上关键业务人、机、料等实现即可勾选）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□人机协同作业：集成机器人、高端机床或人机交互设备等智能装备，应用AR/VR、机器视觉等技术，实现生产的高效组织和作业协同（50%以上关键产线实现即可勾选）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基于数字孪生的制造：构建装备、产线、车间、工厂等一种或几种不同层级的数字孪生系统，实现物理世界和虚拟空间的实时映射，推动感知、分析、预测和控制能力的全面提升（某一或几种/个关键装备、产线、车间或工厂实现即可勾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12</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（20%）</w:t>
            </w:r>
          </w:p>
        </w:tc>
        <w:tc>
          <w:tcPr>
            <w:tcW w:w="4536"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质量控制环节，企业运用数字化手段提高质量控制能力的重点场景覆盖范围</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多选</w:t>
            </w:r>
            <w:r>
              <w:rPr>
                <w:rFonts w:hint="eastAsia" w:ascii="仿宋_GB2312" w:hAnsi="仿宋_GB2312" w:eastAsia="仿宋_GB2312" w:cs="仿宋_GB2312"/>
                <w:kern w:val="0"/>
                <w:sz w:val="24"/>
                <w:szCs w:val="20"/>
              </w:rPr>
              <w:t>）</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（某一种或几种关键产品或物料实现即可勾选）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□数字化检测：应用数字化设备和技术，实现关键环节的在线检测、分析、结果判定</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□质量精准追溯：应用数字化技术，采集产品原料、生产过程、客户使用的质量信息等信息，实现产品质量全过程精准追溯</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□产品质量优化：应用数字化技术，实现产品质量影响因素识别、缺陷分析预测或质量优化提升</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□质量控制协同：利用数字化手段实现质量控制与相关业务的协同，包括质量与规范同步、检测数据与设备信息同步、供应商质量信息同步、客户质量信息同步等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13</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（20%）</w:t>
            </w:r>
          </w:p>
        </w:tc>
        <w:tc>
          <w:tcPr>
            <w:tcW w:w="4536"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仓储物流环节：企业实现仓储物流数字化场景的覆盖范围</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多选</w:t>
            </w:r>
            <w:r>
              <w:rPr>
                <w:rFonts w:hint="eastAsia" w:ascii="仿宋_GB2312" w:hAnsi="仿宋_GB2312" w:eastAsia="仿宋_GB2312" w:cs="仿宋_GB2312"/>
                <w:kern w:val="0"/>
                <w:sz w:val="24"/>
                <w:szCs w:val="20"/>
              </w:rPr>
              <w:t>）</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（注1：50%以上关键原料、半成品、成品等实现下列数字化场景即可勾选该项）</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（注2：通过第三方、第四方物流实现的仓储物流数字化，如覆盖下述场景也可勾选）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□物料条码管理：统一条码管理标识货物</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□智能仓储：应用数字化技术，依据实际生产作业计划，实现物料自动入库（进厂）、盘库或出库（出厂）</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□精准配送：应用数字化技术，实现动态调度、自动配送或路径优化</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□物料实时跟踪：应用制造执行系统（MES）或仓储管理系统（WMS），采用数字化技术，实现原材料、在制品或产成品流转的全程跟踪</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□物流监测与优化：依托运输管理系统（TMS），应用数字化技术，实现运输配送全程跟踪或异常预警，装载能力优化或配送路径优化</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采购</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供应</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（10%）</w:t>
            </w: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14</w:t>
            </w:r>
          </w:p>
        </w:tc>
        <w:tc>
          <w:tcPr>
            <w:tcW w:w="4536"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采购供应环节：企业实现采购管理数字化场景的覆盖范围</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多选</w:t>
            </w:r>
            <w:r>
              <w:rPr>
                <w:rFonts w:hint="eastAsia" w:ascii="仿宋_GB2312" w:hAnsi="仿宋_GB2312" w:eastAsia="仿宋_GB2312" w:cs="仿宋_GB2312"/>
                <w:kern w:val="0"/>
                <w:sz w:val="24"/>
                <w:szCs w:val="20"/>
              </w:rPr>
              <w:t>）</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（50%以上关键业务采购活动实现下列数字化场景即可勾选该项）</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□采购管理信息化：通过信息系统实现采购计划</w:t>
            </w:r>
            <w:r>
              <w:rPr>
                <w:rFonts w:hint="eastAsia" w:ascii="仿宋_GB2312" w:hAnsi="仿宋_GB2312" w:eastAsia="仿宋_GB2312" w:cs="仿宋_GB2312"/>
                <w:kern w:val="0"/>
                <w:sz w:val="24"/>
                <w:szCs w:val="20"/>
              </w:rPr>
              <w:t>管理</w:t>
            </w:r>
            <w:r>
              <w:rPr>
                <w:rFonts w:hint="default" w:ascii="仿宋_GB2312" w:hAnsi="仿宋_GB2312" w:eastAsia="仿宋_GB2312" w:cs="仿宋_GB2312"/>
                <w:kern w:val="0"/>
                <w:sz w:val="24"/>
                <w:szCs w:val="20"/>
              </w:rPr>
              <w:t>、采购过程管理和供应商管理</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□采购策略优化：建设供应链管理系统（SCM），集成数字化技术，实现供应商综合评价、采购需求精准决策或采购方案动态优化</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□供应链可视化：搭建供应链管理系统（SCM），融合数字化技术，实现供应链可视化监控。</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□供应链风险预警与弹性管控：建立供应链管理系统（SCM），集成数字化技术，开展供应链风险隐患识别、定位、预警或高效处置</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□采购协同：利用数字化技术实现采购供应与相关业务的协同，包括业务配合同步、质量与规范同步、结算对账同步、库存与计划同步等</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营销</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管理</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（10%）</w:t>
            </w: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15</w:t>
            </w:r>
          </w:p>
        </w:tc>
        <w:tc>
          <w:tcPr>
            <w:tcW w:w="4536"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left"/>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营销管理环节，企业实现营销管理数字化场景的覆盖范围</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多选</w:t>
            </w:r>
            <w:r>
              <w:rPr>
                <w:rFonts w:hint="eastAsia" w:ascii="仿宋_GB2312" w:hAnsi="仿宋_GB2312" w:eastAsia="仿宋_GB2312" w:cs="仿宋_GB2312"/>
                <w:kern w:val="0"/>
                <w:sz w:val="24"/>
                <w:szCs w:val="20"/>
              </w:rPr>
              <w:t>）</w:t>
            </w:r>
          </w:p>
          <w:p>
            <w:pPr>
              <w:keepNext w:val="0"/>
              <w:keepLines w:val="0"/>
              <w:suppressLineNumbers w:val="0"/>
              <w:snapToGrid w:val="0"/>
              <w:spacing w:before="0" w:beforeAutospacing="0" w:after="0" w:afterAutospacing="0" w:line="240" w:lineRule="atLeast"/>
              <w:ind w:left="0" w:right="0"/>
              <w:contextualSpacing/>
              <w:jc w:val="left"/>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（50%以上关键业务市场营销实现下列数字化场景即可勾选该项）</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□销售计划动态优化：依托客户关系管理系统（CRM），应用数字化技术，实现挖掘分析客户信息、构建用户画像、构建需求预测模型或制定精准销售计划</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□市场快速分析预测：应用数字化技术，实现对市场未来供求趋势、影响因素或其变化规律的精准分析、判断或预测</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□销售驱动业务优化：应用数字化技术，根据客户需求变化，动态调整设计采购、生产或物流等方案</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产品</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服务</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（14%）</w:t>
            </w: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16</w:t>
            </w:r>
          </w:p>
        </w:tc>
        <w:tc>
          <w:tcPr>
            <w:tcW w:w="4536"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产品服务环节，企业实现产品服务数字化场景的覆盖范围</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多选</w:t>
            </w:r>
            <w:r>
              <w:rPr>
                <w:rFonts w:hint="eastAsia" w:ascii="仿宋_GB2312" w:hAnsi="仿宋_GB2312" w:eastAsia="仿宋_GB2312" w:cs="仿宋_GB2312"/>
                <w:kern w:val="0"/>
                <w:sz w:val="24"/>
                <w:szCs w:val="20"/>
              </w:rPr>
              <w:t>）</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（1）</w:t>
            </w:r>
            <w:bookmarkStart w:id="71" w:name="_Hlk104714702"/>
            <w:r>
              <w:rPr>
                <w:rFonts w:hint="default" w:ascii="仿宋_GB2312" w:hAnsi="仿宋_GB2312" w:eastAsia="仿宋_GB2312" w:cs="仿宋_GB2312"/>
                <w:kern w:val="0"/>
                <w:sz w:val="24"/>
                <w:szCs w:val="20"/>
              </w:rPr>
              <w:t>利用信息系统实现售后服务数字化管理</w:t>
            </w:r>
            <w:bookmarkEnd w:id="71"/>
            <w:r>
              <w:rPr>
                <w:rFonts w:hint="default" w:ascii="仿宋_GB2312" w:hAnsi="仿宋_GB2312" w:eastAsia="仿宋_GB2312" w:cs="仿宋_GB2312"/>
                <w:kern w:val="0"/>
                <w:sz w:val="24"/>
                <w:szCs w:val="20"/>
              </w:rPr>
              <w:t>的情况（50%以上关键产品售后服务实现下列数字化场景即可勾选该项）</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□退换货质量管理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□客户体验调查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□客户满意度调查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（2）利用数字化技术实现售后服务与相关业务的协同情况（50%以上关键产品售后服务实现下列数字化场景即可勾选该项）</w:t>
            </w:r>
          </w:p>
          <w:p>
            <w:pPr>
              <w:keepNext w:val="0"/>
              <w:keepLines w:val="0"/>
              <w:suppressLineNumbers w:val="0"/>
              <w:snapToGrid w:val="0"/>
              <w:spacing w:before="0" w:beforeAutospacing="0" w:after="0" w:afterAutospacing="0" w:line="240" w:lineRule="atLeast"/>
              <w:ind w:left="240" w:right="0" w:hanging="240" w:hangingChars="10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□售后配件与库存协同</w:t>
            </w:r>
          </w:p>
          <w:p>
            <w:pPr>
              <w:keepNext w:val="0"/>
              <w:keepLines w:val="0"/>
              <w:suppressLineNumbers w:val="0"/>
              <w:snapToGrid w:val="0"/>
              <w:spacing w:before="0" w:beforeAutospacing="0" w:after="0" w:afterAutospacing="0" w:line="240" w:lineRule="atLeast"/>
              <w:ind w:left="240" w:right="0" w:hanging="240" w:hangingChars="10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□失效产品追溯与质量根因分析</w:t>
            </w:r>
          </w:p>
          <w:p>
            <w:pPr>
              <w:keepNext w:val="0"/>
              <w:keepLines w:val="0"/>
              <w:suppressLineNumbers w:val="0"/>
              <w:snapToGrid w:val="0"/>
              <w:spacing w:before="0" w:beforeAutospacing="0" w:after="0" w:afterAutospacing="0" w:line="240" w:lineRule="atLeast"/>
              <w:ind w:left="240" w:right="0" w:hanging="240" w:hangingChars="10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□失效原因与设计优化协同 </w:t>
            </w:r>
          </w:p>
          <w:p>
            <w:pPr>
              <w:keepNext w:val="0"/>
              <w:keepLines w:val="0"/>
              <w:suppressLineNumbers w:val="0"/>
              <w:snapToGrid w:val="0"/>
              <w:spacing w:before="0" w:beforeAutospacing="0" w:after="0" w:afterAutospacing="0" w:line="240" w:lineRule="atLeast"/>
              <w:ind w:left="240" w:right="0" w:hanging="240" w:hangingChars="10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（3）新一代信息技术在新型智能产品中应用场景的覆盖范围（某一种或几种关键产品实现下列数字化场景即可勾选该项）</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□数据增值服务：分析产品的运行工况等数据，应用数字化技术，提供设备估值、融资租赁、资产处置等新业务</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□主动客户服务：依托客户关系管理系统（CRM），集成数字化技术，实现精细化管理或主动式客户服务</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□用户直连制造：通过用户和企业的深度交互，提供满足个性化需求的产品定制设计、柔性化生产或个性化服务</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□大批量定制：通过生产柔性化、敏捷化或产品模块化，根据客户的个性化需求，以大批量生产方式提供定制化的产品和服务</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□产品的远程运维：依托产品远程运维管理平台，实现基于运行数据的产品远程监控、预测性维护或产品设计的持续改进</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业务</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协同</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（10%）</w:t>
            </w: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17</w:t>
            </w:r>
          </w:p>
        </w:tc>
        <w:tc>
          <w:tcPr>
            <w:tcW w:w="4536"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业务协同方面，企业使用数字化技术实现企业间业务协同数字化场景的覆盖范围</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多选</w:t>
            </w:r>
            <w:r>
              <w:rPr>
                <w:rFonts w:hint="eastAsia" w:ascii="仿宋_GB2312" w:hAnsi="仿宋_GB2312" w:eastAsia="仿宋_GB2312" w:cs="仿宋_GB2312"/>
                <w:kern w:val="0"/>
                <w:sz w:val="24"/>
                <w:szCs w:val="20"/>
              </w:rPr>
              <w:t>）</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（50%以上关键业务客户、上游供应企业或合作伙伴使用数字化技术实现下列数字化场景即可勾选该项）</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□实现研发设计协同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□实现生产制造协同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□实现订货业务协同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□实现物流仓储协同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□实现财务结算协同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□以上均无 </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三、</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数字化管理</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（20%）</w:t>
            </w:r>
          </w:p>
        </w:tc>
        <w:tc>
          <w:tcPr>
            <w:tcW w:w="1135"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经营</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战略</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（15%）</w:t>
            </w: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18</w:t>
            </w:r>
          </w:p>
        </w:tc>
        <w:tc>
          <w:tcPr>
            <w:tcW w:w="4536"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企业数字化转型意识与执行水平情况</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多选</w:t>
            </w:r>
            <w:r>
              <w:rPr>
                <w:rFonts w:hint="eastAsia" w:ascii="仿宋_GB2312" w:hAnsi="仿宋_GB2312" w:eastAsia="仿宋_GB2312" w:cs="仿宋_GB2312"/>
                <w:kern w:val="0"/>
                <w:sz w:val="24"/>
                <w:szCs w:val="20"/>
              </w:rPr>
              <w:t>）</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□已经对数字化转型有了明确的目标（至少半年为期）</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□已制定了数字化转型规划及具体的实施计划</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□已基于战略规划开展业务模式和管理决策方式的变革实践</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管理</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机制</w:t>
            </w:r>
          </w:p>
          <w:p>
            <w:pPr>
              <w:keepNext w:val="0"/>
              <w:keepLines w:val="0"/>
              <w:suppressLineNumbers w:val="0"/>
              <w:snapToGrid w:val="0"/>
              <w:spacing w:before="0" w:beforeAutospacing="0" w:after="0" w:afterAutospacing="0" w:line="240" w:lineRule="atLeast"/>
              <w:ind w:left="0" w:right="0"/>
              <w:contextualSpacing/>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（35%）</w:t>
            </w: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19</w:t>
            </w:r>
          </w:p>
        </w:tc>
        <w:tc>
          <w:tcPr>
            <w:tcW w:w="4536"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企业在设置数字化组织与管理制度等方面采取的措施</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多选</w:t>
            </w:r>
            <w:r>
              <w:rPr>
                <w:rFonts w:hint="eastAsia" w:ascii="仿宋_GB2312" w:hAnsi="仿宋_GB2312" w:eastAsia="仿宋_GB2312" w:cs="仿宋_GB2312"/>
                <w:kern w:val="0"/>
                <w:sz w:val="24"/>
                <w:szCs w:val="20"/>
              </w:rPr>
              <w:t>）</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□设置专门的数字化人员岗位或部门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□为数字化人才设立专门的绩效薪酬体系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□对数字化收支单独建账核算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□建立数字化信息系统管理相关制度规范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□以上均无 </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人才</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建设</w:t>
            </w:r>
          </w:p>
          <w:p>
            <w:pPr>
              <w:keepNext w:val="0"/>
              <w:keepLines w:val="0"/>
              <w:suppressLineNumbers w:val="0"/>
              <w:snapToGrid w:val="0"/>
              <w:spacing w:before="0" w:beforeAutospacing="0" w:after="0" w:afterAutospacing="0" w:line="240" w:lineRule="atLeast"/>
              <w:ind w:left="0" w:right="0"/>
              <w:contextualSpacing/>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（25%）</w:t>
            </w: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20</w:t>
            </w:r>
          </w:p>
        </w:tc>
        <w:tc>
          <w:tcPr>
            <w:tcW w:w="4536"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企业在数字化方面培训覆盖的人员范围</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□信息化部门员工</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多选</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 xml:space="preserve">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□业务部门员工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□企业主要决策人员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□其他员工</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□以上均无</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p>
        </w:tc>
        <w:tc>
          <w:tcPr>
            <w:tcW w:w="1135"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资金</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投入</w:t>
            </w:r>
          </w:p>
          <w:p>
            <w:pPr>
              <w:keepNext w:val="0"/>
              <w:keepLines w:val="0"/>
              <w:suppressLineNumbers w:val="0"/>
              <w:snapToGrid w:val="0"/>
              <w:spacing w:before="0" w:beforeAutospacing="0" w:after="0" w:afterAutospacing="0" w:line="240" w:lineRule="atLeast"/>
              <w:ind w:left="0" w:right="0"/>
              <w:contextualSpacing/>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（25%）</w:t>
            </w: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21</w:t>
            </w:r>
          </w:p>
        </w:tc>
        <w:tc>
          <w:tcPr>
            <w:tcW w:w="4536"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企业上年度数字化投入占营业收入的比重</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单选</w:t>
            </w:r>
            <w:r>
              <w:rPr>
                <w:rFonts w:hint="eastAsia" w:ascii="仿宋_GB2312" w:hAnsi="仿宋_GB2312" w:eastAsia="仿宋_GB2312" w:cs="仿宋_GB2312"/>
                <w:kern w:val="0"/>
                <w:sz w:val="24"/>
                <w:szCs w:val="20"/>
              </w:rPr>
              <w:t>）</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□小于1%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□[1%,2%)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□[2%,3%)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□[3%,5%]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□大于5%</w:t>
            </w:r>
          </w:p>
        </w:tc>
        <w:tc>
          <w:tcPr>
            <w:tcW w:w="1984" w:type="dxa"/>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tcBorders>
              <w:top w:val="single" w:color="auto" w:sz="4" w:space="0"/>
            </w:tcBorders>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四、</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数字化成效</w:t>
            </w:r>
          </w:p>
          <w:p>
            <w:pPr>
              <w:keepNext w:val="0"/>
              <w:keepLines w:val="0"/>
              <w:suppressLineNumbers w:val="0"/>
              <w:snapToGrid w:val="0"/>
              <w:spacing w:before="0" w:beforeAutospacing="0" w:after="0" w:afterAutospacing="0" w:line="240" w:lineRule="atLeast"/>
              <w:ind w:left="0" w:right="0"/>
              <w:contextualSpacing/>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（10%）</w:t>
            </w:r>
          </w:p>
        </w:tc>
        <w:tc>
          <w:tcPr>
            <w:tcW w:w="1135" w:type="dxa"/>
            <w:tcBorders>
              <w:top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产品</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质量</w:t>
            </w:r>
          </w:p>
          <w:p>
            <w:pPr>
              <w:keepNext w:val="0"/>
              <w:keepLines w:val="0"/>
              <w:suppressLineNumbers w:val="0"/>
              <w:snapToGrid w:val="0"/>
              <w:spacing w:before="0" w:beforeAutospacing="0" w:after="0" w:afterAutospacing="0" w:line="240" w:lineRule="atLeast"/>
              <w:ind w:left="0" w:right="0"/>
              <w:contextualSpacing/>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（30%）</w:t>
            </w: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22</w:t>
            </w:r>
          </w:p>
        </w:tc>
        <w:tc>
          <w:tcPr>
            <w:tcW w:w="4536" w:type="dxa"/>
            <w:tcBorders>
              <w:top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企业上年度产品合格率</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单选</w:t>
            </w:r>
            <w:r>
              <w:rPr>
                <w:rFonts w:hint="eastAsia" w:ascii="仿宋_GB2312" w:hAnsi="仿宋_GB2312" w:eastAsia="仿宋_GB2312" w:cs="仿宋_GB2312"/>
                <w:kern w:val="0"/>
                <w:sz w:val="24"/>
                <w:szCs w:val="20"/>
              </w:rPr>
              <w:t>）</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□明显低于行业平均水平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□略低于行业平均水平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□与行业平均水平相当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□略高于行业平均水平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□明显高于行业平均水平</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具体数值为[      ]</w:t>
            </w:r>
          </w:p>
        </w:tc>
        <w:tc>
          <w:tcPr>
            <w:tcW w:w="1984" w:type="dxa"/>
            <w:tcBorders>
              <w:top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5" w:type="dxa"/>
            <w:vMerge w:val="continue"/>
            <w:tcBorders>
              <w:top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p>
        </w:tc>
        <w:tc>
          <w:tcPr>
            <w:tcW w:w="1135" w:type="dxa"/>
            <w:tcBorders>
              <w:top w:val="single" w:color="auto" w:sz="4" w:space="0"/>
              <w:bottom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生产</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效率</w:t>
            </w:r>
          </w:p>
          <w:p>
            <w:pPr>
              <w:keepNext w:val="0"/>
              <w:keepLines w:val="0"/>
              <w:suppressLineNumbers w:val="0"/>
              <w:snapToGrid w:val="0"/>
              <w:spacing w:before="0" w:beforeAutospacing="0" w:after="0" w:afterAutospacing="0" w:line="240" w:lineRule="atLeast"/>
              <w:ind w:left="0" w:right="0"/>
              <w:contextualSpacing/>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（40%）</w:t>
            </w: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23</w:t>
            </w:r>
          </w:p>
        </w:tc>
        <w:tc>
          <w:tcPr>
            <w:tcW w:w="4536" w:type="dxa"/>
            <w:tcBorders>
              <w:top w:val="single" w:color="auto" w:sz="4" w:space="0"/>
              <w:bottom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企业上年度人均营业收入</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单选</w:t>
            </w:r>
            <w:r>
              <w:rPr>
                <w:rFonts w:hint="eastAsia" w:ascii="仿宋_GB2312" w:hAnsi="仿宋_GB2312" w:eastAsia="仿宋_GB2312" w:cs="仿宋_GB2312"/>
                <w:kern w:val="0"/>
                <w:sz w:val="24"/>
                <w:szCs w:val="20"/>
              </w:rPr>
              <w:t>）</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□明显低于行业平均水平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□略低于行业平均水平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□与行业平均水平相当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□略高于行业平均水平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□明显高于行业平均水平</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具体数值为[      ]</w:t>
            </w:r>
          </w:p>
        </w:tc>
        <w:tc>
          <w:tcPr>
            <w:tcW w:w="1984" w:type="dxa"/>
            <w:tcBorders>
              <w:top w:val="single" w:color="auto" w:sz="4" w:space="0"/>
              <w:bottom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p>
        </w:tc>
        <w:tc>
          <w:tcPr>
            <w:tcW w:w="1135" w:type="dxa"/>
            <w:tcBorders>
              <w:top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价值</w:t>
            </w:r>
          </w:p>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效益</w:t>
            </w:r>
          </w:p>
          <w:p>
            <w:pPr>
              <w:keepNext w:val="0"/>
              <w:keepLines w:val="0"/>
              <w:suppressLineNumbers w:val="0"/>
              <w:snapToGrid w:val="0"/>
              <w:spacing w:before="0" w:beforeAutospacing="0" w:after="0" w:afterAutospacing="0" w:line="240" w:lineRule="atLeast"/>
              <w:ind w:left="0" w:right="0"/>
              <w:contextualSpacing/>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（30%）</w:t>
            </w:r>
          </w:p>
        </w:tc>
        <w:tc>
          <w:tcPr>
            <w:tcW w:w="796"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jc w:val="center"/>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24</w:t>
            </w:r>
          </w:p>
        </w:tc>
        <w:tc>
          <w:tcPr>
            <w:tcW w:w="4536" w:type="dxa"/>
            <w:tcBorders>
              <w:top w:val="single" w:color="auto" w:sz="4" w:space="0"/>
              <w:bottom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企业上年度每百元营业收入中的成本</w:t>
            </w:r>
            <w:r>
              <w:rPr>
                <w:rFonts w:hint="eastAsia" w:ascii="仿宋_GB2312" w:hAnsi="仿宋_GB2312" w:eastAsia="仿宋_GB2312" w:cs="仿宋_GB2312"/>
                <w:kern w:val="0"/>
                <w:sz w:val="24"/>
                <w:szCs w:val="20"/>
              </w:rPr>
              <w:t>（</w:t>
            </w:r>
            <w:r>
              <w:rPr>
                <w:rFonts w:hint="default" w:ascii="仿宋_GB2312" w:hAnsi="仿宋_GB2312" w:eastAsia="仿宋_GB2312" w:cs="仿宋_GB2312"/>
                <w:kern w:val="0"/>
                <w:sz w:val="24"/>
                <w:szCs w:val="20"/>
              </w:rPr>
              <w:t>单选</w:t>
            </w:r>
            <w:r>
              <w:rPr>
                <w:rFonts w:hint="eastAsia" w:ascii="仿宋_GB2312" w:hAnsi="仿宋_GB2312" w:eastAsia="仿宋_GB2312" w:cs="仿宋_GB2312"/>
                <w:kern w:val="0"/>
                <w:sz w:val="24"/>
                <w:szCs w:val="20"/>
              </w:rPr>
              <w:t>）</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□明显低于行业平均水平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□略低于行业平均水平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□与行业平均水平相当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 xml:space="preserve">□略高于行业平均水平 </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□明显高于行业平均水平</w:t>
            </w: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p>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r>
              <w:rPr>
                <w:rFonts w:hint="default" w:ascii="仿宋_GB2312" w:hAnsi="仿宋_GB2312" w:eastAsia="仿宋_GB2312" w:cs="仿宋_GB2312"/>
                <w:kern w:val="0"/>
                <w:sz w:val="24"/>
                <w:szCs w:val="20"/>
              </w:rPr>
              <w:t>具体数值为[      ]</w:t>
            </w:r>
          </w:p>
        </w:tc>
        <w:tc>
          <w:tcPr>
            <w:tcW w:w="1984" w:type="dxa"/>
            <w:tcBorders>
              <w:top w:val="single" w:color="auto" w:sz="4" w:space="0"/>
              <w:bottom w:val="single" w:color="auto" w:sz="4" w:space="0"/>
            </w:tcBorders>
            <w:shd w:val="clear" w:color="auto" w:fill="auto"/>
            <w:vAlign w:val="center"/>
          </w:tcPr>
          <w:p>
            <w:pPr>
              <w:keepNext w:val="0"/>
              <w:keepLines w:val="0"/>
              <w:suppressLineNumbers w:val="0"/>
              <w:snapToGrid w:val="0"/>
              <w:spacing w:before="0" w:beforeAutospacing="0" w:after="0" w:afterAutospacing="0" w:line="240" w:lineRule="atLeast"/>
              <w:ind w:left="0" w:right="0"/>
              <w:contextualSpacing/>
              <w:rPr>
                <w:rFonts w:hint="default" w:ascii="仿宋_GB2312" w:hAnsi="仿宋_GB2312" w:eastAsia="仿宋_GB2312" w:cs="仿宋_GB2312"/>
                <w:kern w:val="0"/>
                <w:sz w:val="24"/>
                <w:szCs w:val="20"/>
              </w:rPr>
            </w:pPr>
          </w:p>
        </w:tc>
      </w:tr>
    </w:tbl>
    <w:p>
      <w:pPr>
        <w:keepNext w:val="0"/>
        <w:keepLines w:val="0"/>
        <w:widowControl w:val="0"/>
        <w:suppressLineNumbers w:val="0"/>
        <w:spacing w:before="0" w:beforeAutospacing="0" w:after="0" w:afterAutospacing="0"/>
        <w:ind w:left="0" w:right="0"/>
        <w:jc w:val="both"/>
        <w:rPr>
          <w:rFonts w:hint="eastAsia" w:ascii="黑体" w:hAnsi="宋体" w:eastAsia="黑体" w:cs="黑体"/>
          <w:b/>
          <w:bCs/>
          <w:sz w:val="32"/>
          <w:szCs w:val="36"/>
          <w:lang w:val="en-US"/>
        </w:rPr>
      </w:pPr>
    </w:p>
    <w:p>
      <w:pPr>
        <w:keepNext w:val="0"/>
        <w:keepLines w:val="0"/>
        <w:widowControl w:val="0"/>
        <w:suppressLineNumbers w:val="0"/>
        <w:spacing w:before="0" w:beforeAutospacing="0" w:after="0" w:afterAutospacing="0"/>
        <w:ind w:left="0" w:right="0"/>
        <w:jc w:val="both"/>
        <w:rPr>
          <w:rFonts w:hint="eastAsia" w:ascii="黑体" w:hAnsi="宋体" w:eastAsia="黑体" w:cs="黑体"/>
          <w:b/>
          <w:bCs/>
          <w:sz w:val="32"/>
          <w:szCs w:val="36"/>
          <w:lang w:val="en-US"/>
        </w:rPr>
      </w:pPr>
    </w:p>
    <w:p>
      <w:pPr>
        <w:keepNext w:val="0"/>
        <w:keepLines w:val="0"/>
        <w:widowControl w:val="0"/>
        <w:suppressLineNumbers w:val="0"/>
        <w:spacing w:before="0" w:beforeAutospacing="0" w:after="0" w:afterAutospacing="0"/>
        <w:ind w:left="0" w:right="0"/>
        <w:jc w:val="both"/>
        <w:rPr>
          <w:rFonts w:hint="eastAsia" w:ascii="黑体" w:hAnsi="宋体" w:eastAsia="黑体" w:cs="黑体"/>
          <w:b/>
          <w:bCs/>
          <w:sz w:val="32"/>
          <w:szCs w:val="36"/>
          <w:lang w:val="en-US"/>
        </w:rPr>
      </w:pPr>
    </w:p>
    <w:p>
      <w:pPr>
        <w:keepNext w:val="0"/>
        <w:keepLines w:val="0"/>
        <w:widowControl w:val="0"/>
        <w:suppressLineNumbers w:val="0"/>
        <w:spacing w:before="0" w:beforeAutospacing="0" w:after="0" w:afterAutospacing="0"/>
        <w:ind w:left="0" w:right="0"/>
        <w:jc w:val="both"/>
        <w:rPr>
          <w:rFonts w:hint="eastAsia" w:ascii="黑体" w:hAnsi="宋体" w:eastAsia="黑体" w:cs="黑体"/>
          <w:b/>
          <w:bCs/>
          <w:sz w:val="32"/>
          <w:szCs w:val="36"/>
          <w:lang w:val="en-US"/>
        </w:rPr>
      </w:pPr>
    </w:p>
    <w:p>
      <w:pPr>
        <w:keepNext w:val="0"/>
        <w:keepLines w:val="0"/>
        <w:widowControl w:val="0"/>
        <w:suppressLineNumbers w:val="0"/>
        <w:spacing w:before="0" w:beforeAutospacing="0" w:after="0" w:afterAutospacing="0"/>
        <w:ind w:left="0" w:right="0"/>
        <w:jc w:val="both"/>
        <w:rPr>
          <w:rFonts w:hint="eastAsia" w:ascii="黑体" w:hAnsi="宋体" w:eastAsia="黑体" w:cs="黑体"/>
          <w:b/>
          <w:bCs/>
          <w:sz w:val="32"/>
          <w:szCs w:val="36"/>
          <w:lang w:val="en-US"/>
        </w:rPr>
      </w:pPr>
    </w:p>
    <w:p>
      <w:pPr>
        <w:keepNext w:val="0"/>
        <w:keepLines w:val="0"/>
        <w:widowControl w:val="0"/>
        <w:suppressLineNumbers w:val="0"/>
        <w:spacing w:before="0" w:beforeAutospacing="0" w:after="0" w:afterAutospacing="0"/>
        <w:ind w:left="0" w:right="0"/>
        <w:jc w:val="both"/>
        <w:rPr>
          <w:rFonts w:hint="eastAsia" w:ascii="黑体" w:hAnsi="宋体" w:eastAsia="黑体" w:cs="黑体"/>
          <w:b/>
          <w:bCs/>
          <w:sz w:val="32"/>
          <w:szCs w:val="36"/>
          <w:lang w:val="en-US"/>
        </w:rPr>
      </w:pPr>
    </w:p>
    <w:p>
      <w:pPr>
        <w:keepNext w:val="0"/>
        <w:keepLines w:val="0"/>
        <w:widowControl w:val="0"/>
        <w:suppressLineNumbers w:val="0"/>
        <w:spacing w:before="0" w:beforeAutospacing="0" w:after="0" w:afterAutospacing="0"/>
        <w:ind w:left="0" w:right="0"/>
        <w:jc w:val="both"/>
        <w:rPr>
          <w:rFonts w:hint="eastAsia" w:ascii="黑体" w:hAnsi="宋体" w:eastAsia="黑体" w:cs="黑体"/>
          <w:b/>
          <w:bCs/>
          <w:sz w:val="32"/>
          <w:szCs w:val="36"/>
          <w:lang w:val="en-US"/>
        </w:rPr>
      </w:pPr>
    </w:p>
    <w:p>
      <w:pPr>
        <w:keepNext w:val="0"/>
        <w:keepLines w:val="0"/>
        <w:widowControl w:val="0"/>
        <w:suppressLineNumbers w:val="0"/>
        <w:spacing w:before="0" w:beforeAutospacing="0" w:after="0" w:afterAutospacing="0"/>
        <w:ind w:left="0" w:right="0"/>
        <w:jc w:val="both"/>
        <w:rPr>
          <w:rFonts w:hint="eastAsia" w:ascii="黑体" w:hAnsi="宋体" w:eastAsia="黑体" w:cs="黑体"/>
          <w:b/>
          <w:bCs/>
          <w:sz w:val="32"/>
          <w:szCs w:val="36"/>
          <w:lang w:val="en-US"/>
        </w:rPr>
      </w:pPr>
    </w:p>
    <w:p>
      <w:pPr>
        <w:keepNext w:val="0"/>
        <w:keepLines w:val="0"/>
        <w:widowControl w:val="0"/>
        <w:suppressLineNumbers w:val="0"/>
        <w:spacing w:before="0" w:beforeAutospacing="0" w:after="0" w:afterAutospacing="0"/>
        <w:ind w:left="0" w:right="0"/>
        <w:jc w:val="both"/>
        <w:rPr>
          <w:rFonts w:hint="eastAsia" w:ascii="黑体" w:hAnsi="宋体" w:eastAsia="黑体" w:cs="黑体"/>
          <w:b/>
          <w:bCs/>
          <w:sz w:val="32"/>
          <w:szCs w:val="36"/>
          <w:lang w:val="en-US"/>
        </w:rPr>
      </w:pPr>
    </w:p>
    <w:p>
      <w:pPr>
        <w:keepNext w:val="0"/>
        <w:keepLines w:val="0"/>
        <w:widowControl w:val="0"/>
        <w:suppressLineNumbers w:val="0"/>
        <w:spacing w:before="0" w:beforeAutospacing="0" w:after="0" w:afterAutospacing="0"/>
        <w:ind w:left="0" w:right="0"/>
        <w:jc w:val="both"/>
        <w:rPr>
          <w:rFonts w:hint="eastAsia" w:ascii="黑体" w:hAnsi="宋体" w:eastAsia="黑体" w:cs="黑体"/>
          <w:b/>
          <w:bCs/>
          <w:sz w:val="32"/>
          <w:szCs w:val="36"/>
          <w:lang w:val="en-US"/>
        </w:rPr>
      </w:pPr>
    </w:p>
    <w:p>
      <w:pPr>
        <w:keepNext w:val="0"/>
        <w:keepLines w:val="0"/>
        <w:widowControl w:val="0"/>
        <w:suppressLineNumbers w:val="0"/>
        <w:spacing w:before="0" w:beforeAutospacing="0" w:after="0" w:afterAutospacing="0"/>
        <w:ind w:left="0" w:right="0"/>
        <w:jc w:val="both"/>
        <w:rPr>
          <w:rFonts w:hint="eastAsia" w:ascii="黑体" w:hAnsi="宋体" w:eastAsia="黑体" w:cs="黑体"/>
          <w:b/>
          <w:bCs/>
          <w:sz w:val="32"/>
          <w:szCs w:val="36"/>
          <w:lang w:val="en-US"/>
        </w:rPr>
      </w:pPr>
    </w:p>
    <w:p>
      <w:pPr>
        <w:keepNext w:val="0"/>
        <w:keepLines w:val="0"/>
        <w:widowControl w:val="0"/>
        <w:suppressLineNumbers w:val="0"/>
        <w:spacing w:before="0" w:beforeAutospacing="0" w:after="0" w:afterAutospacing="0"/>
        <w:ind w:right="0"/>
        <w:jc w:val="both"/>
        <w:rPr>
          <w:rFonts w:hint="eastAsia" w:ascii="黑体" w:hAnsi="宋体" w:eastAsia="黑体" w:cs="黑体"/>
          <w:sz w:val="32"/>
          <w:szCs w:val="36"/>
          <w:lang w:val="en-US"/>
        </w:rPr>
      </w:pPr>
      <w:r>
        <w:rPr>
          <w:rFonts w:hint="eastAsia" w:ascii="黑体" w:hAnsi="宋体" w:eastAsia="黑体" w:cs="黑体"/>
          <w:kern w:val="2"/>
          <w:sz w:val="32"/>
          <w:szCs w:val="36"/>
          <w:lang w:val="en-US" w:eastAsia="zh-CN" w:bidi="ar"/>
          <w14:ligatures w14:val="standardContextual"/>
        </w:rPr>
        <w:t>三、项目支出明细表</w:t>
      </w: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sz w:val="32"/>
          <w:szCs w:val="36"/>
          <w:highlight w:val="none"/>
          <w:lang w:val="en-US"/>
        </w:rPr>
      </w:pPr>
      <w:r>
        <w:rPr>
          <w:rFonts w:hint="eastAsia" w:ascii="仿宋_GB2312" w:hAnsi="宋体" w:eastAsia="仿宋_GB2312" w:cs="仿宋_GB2312"/>
          <w:b/>
          <w:bCs/>
          <w:kern w:val="2"/>
          <w:sz w:val="32"/>
          <w:szCs w:val="36"/>
          <w:highlight w:val="none"/>
          <w:lang w:val="en-US" w:eastAsia="zh-CN" w:bidi="ar"/>
          <w14:ligatures w14:val="standardContextual"/>
        </w:rPr>
        <w:t>项目支出明细表</w:t>
      </w:r>
    </w:p>
    <w:tbl>
      <w:tblPr>
        <w:tblStyle w:val="8"/>
        <w:tblW w:w="106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060"/>
        <w:gridCol w:w="2160"/>
        <w:gridCol w:w="1878"/>
        <w:gridCol w:w="1247"/>
        <w:gridCol w:w="745"/>
        <w:gridCol w:w="1500"/>
        <w:gridCol w:w="2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序号</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支出具体内容</w:t>
            </w: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型号或规格</w:t>
            </w:r>
          </w:p>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（若无，可不填写）</w:t>
            </w: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单价（万元</w:t>
            </w:r>
            <w:r>
              <w:rPr>
                <w:rFonts w:hint="default" w:ascii="Times New Roman" w:hAnsi="Times New Roman" w:eastAsia="仿宋_GB2312" w:cs="Times New Roman"/>
                <w:b/>
                <w:bCs/>
                <w:kern w:val="2"/>
                <w:sz w:val="24"/>
                <w:szCs w:val="24"/>
                <w:lang w:val="en-US" w:eastAsia="zh-CN" w:bidi="ar"/>
                <w14:ligatures w14:val="standardContextual"/>
              </w:rPr>
              <w:t>/</w:t>
            </w:r>
            <w:r>
              <w:rPr>
                <w:rFonts w:hint="eastAsia" w:ascii="Times New Roman" w:hAnsi="Times New Roman" w:eastAsia="仿宋_GB2312" w:cs="Times New Roman"/>
                <w:b/>
                <w:bCs/>
                <w:kern w:val="2"/>
                <w:sz w:val="24"/>
                <w:szCs w:val="24"/>
                <w:lang w:val="en-US" w:eastAsia="zh-CN" w:bidi="ar"/>
                <w14:ligatures w14:val="standardContextual"/>
              </w:rPr>
              <w:t>不含税）</w:t>
            </w:r>
          </w:p>
        </w:tc>
        <w:tc>
          <w:tcPr>
            <w:tcW w:w="745"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数量</w:t>
            </w: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总额（万元</w:t>
            </w:r>
            <w:r>
              <w:rPr>
                <w:rFonts w:hint="default" w:ascii="Times New Roman" w:hAnsi="Times New Roman" w:eastAsia="仿宋_GB2312" w:cs="Times New Roman"/>
                <w:b/>
                <w:bCs/>
                <w:kern w:val="2"/>
                <w:sz w:val="24"/>
                <w:szCs w:val="24"/>
                <w:lang w:val="en-US" w:eastAsia="zh-CN" w:bidi="ar"/>
                <w14:ligatures w14:val="standardContextual"/>
              </w:rPr>
              <w:t>/</w:t>
            </w:r>
            <w:r>
              <w:rPr>
                <w:rFonts w:hint="eastAsia" w:ascii="Times New Roman" w:hAnsi="Times New Roman" w:eastAsia="仿宋_GB2312" w:cs="Times New Roman"/>
                <w:b/>
                <w:bCs/>
                <w:kern w:val="2"/>
                <w:sz w:val="24"/>
                <w:szCs w:val="24"/>
                <w:lang w:val="en-US" w:eastAsia="zh-CN" w:bidi="ar"/>
                <w14:ligatures w14:val="standardContextual"/>
              </w:rPr>
              <w:t>不含税）</w:t>
            </w: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供应商名称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（一）</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软件</w:t>
            </w: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default" w:ascii="Times New Roman" w:hAnsi="Times New Roman" w:eastAsia="仿宋_GB2312" w:cs="Times New Roman"/>
                <w:b/>
                <w:bCs/>
                <w:kern w:val="2"/>
                <w:sz w:val="24"/>
                <w:szCs w:val="24"/>
                <w:lang w:val="en-US" w:eastAsia="zh-CN" w:bidi="ar"/>
                <w14:ligatures w14:val="standardContextual"/>
              </w:rPr>
              <w:t>1</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default" w:ascii="Times New Roman" w:hAnsi="Times New Roman" w:eastAsia="仿宋_GB2312" w:cs="Times New Roman"/>
                <w:b/>
                <w:bCs/>
                <w:kern w:val="2"/>
                <w:sz w:val="24"/>
                <w:szCs w:val="24"/>
                <w:lang w:val="en-US" w:eastAsia="zh-CN" w:bidi="ar"/>
                <w14:ligatures w14:val="standardContextual"/>
              </w:rPr>
              <w:t>2</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小</w:t>
            </w:r>
            <w:r>
              <w:rPr>
                <w:rFonts w:hint="default" w:ascii="Times New Roman" w:hAnsi="Times New Roman" w:eastAsia="仿宋_GB2312" w:cs="Times New Roman"/>
                <w:b/>
                <w:bCs/>
                <w:kern w:val="2"/>
                <w:sz w:val="24"/>
                <w:szCs w:val="24"/>
                <w:lang w:val="en-US" w:eastAsia="zh-CN" w:bidi="ar"/>
                <w14:ligatures w14:val="standardContextual"/>
              </w:rPr>
              <w:t xml:space="preserve">  </w:t>
            </w:r>
            <w:r>
              <w:rPr>
                <w:rFonts w:hint="eastAsia" w:ascii="Times New Roman" w:hAnsi="Times New Roman" w:eastAsia="仿宋_GB2312" w:cs="Times New Roman"/>
                <w:b/>
                <w:bCs/>
                <w:kern w:val="2"/>
                <w:sz w:val="24"/>
                <w:szCs w:val="24"/>
                <w:lang w:val="en-US" w:eastAsia="zh-CN" w:bidi="ar"/>
                <w14:ligatures w14:val="standardContextual"/>
              </w:rPr>
              <w:t>计</w:t>
            </w: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（二）</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云服务</w:t>
            </w: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default" w:ascii="Times New Roman" w:hAnsi="Times New Roman" w:eastAsia="仿宋_GB2312" w:cs="Times New Roman"/>
                <w:b/>
                <w:bCs/>
                <w:kern w:val="2"/>
                <w:sz w:val="24"/>
                <w:szCs w:val="24"/>
                <w:lang w:val="en-US" w:eastAsia="zh-CN" w:bidi="ar"/>
                <w14:ligatures w14:val="standardContextual"/>
              </w:rPr>
              <w:t>1</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default" w:ascii="Times New Roman" w:hAnsi="Times New Roman" w:eastAsia="仿宋_GB2312" w:cs="Times New Roman"/>
                <w:b/>
                <w:bCs/>
                <w:kern w:val="2"/>
                <w:sz w:val="24"/>
                <w:szCs w:val="24"/>
                <w:lang w:val="en-US" w:eastAsia="zh-CN" w:bidi="ar"/>
                <w14:ligatures w14:val="standardContextual"/>
              </w:rPr>
              <w:t>2</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小</w:t>
            </w:r>
            <w:r>
              <w:rPr>
                <w:rFonts w:hint="default" w:ascii="Times New Roman" w:hAnsi="Times New Roman" w:eastAsia="仿宋_GB2312" w:cs="Times New Roman"/>
                <w:b/>
                <w:bCs/>
                <w:kern w:val="2"/>
                <w:sz w:val="24"/>
                <w:szCs w:val="24"/>
                <w:lang w:val="en-US" w:eastAsia="zh-CN" w:bidi="ar"/>
                <w14:ligatures w14:val="standardContextual"/>
              </w:rPr>
              <w:t xml:space="preserve">  </w:t>
            </w:r>
            <w:r>
              <w:rPr>
                <w:rFonts w:hint="eastAsia" w:ascii="Times New Roman" w:hAnsi="Times New Roman" w:eastAsia="仿宋_GB2312" w:cs="Times New Roman"/>
                <w:b/>
                <w:bCs/>
                <w:kern w:val="2"/>
                <w:sz w:val="24"/>
                <w:szCs w:val="24"/>
                <w:lang w:val="en-US" w:eastAsia="zh-CN" w:bidi="ar"/>
                <w14:ligatures w14:val="standardContextual"/>
              </w:rPr>
              <w:t>计</w:t>
            </w: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（三）</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数据采集传输设备</w:t>
            </w: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default" w:ascii="Times New Roman" w:hAnsi="Times New Roman" w:eastAsia="仿宋_GB2312" w:cs="Times New Roman"/>
                <w:b/>
                <w:bCs/>
                <w:kern w:val="2"/>
                <w:sz w:val="24"/>
                <w:szCs w:val="24"/>
                <w:lang w:val="en-US" w:eastAsia="zh-CN" w:bidi="ar"/>
                <w14:ligatures w14:val="standardContextual"/>
              </w:rPr>
              <w:t>1</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default" w:ascii="Times New Roman" w:hAnsi="Times New Roman" w:eastAsia="仿宋_GB2312" w:cs="Times New Roman"/>
                <w:b/>
                <w:bCs/>
                <w:kern w:val="2"/>
                <w:sz w:val="24"/>
                <w:szCs w:val="24"/>
                <w:lang w:val="en-US" w:eastAsia="zh-CN" w:bidi="ar"/>
                <w14:ligatures w14:val="standardContextual"/>
              </w:rPr>
              <w:t>2</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小</w:t>
            </w:r>
            <w:r>
              <w:rPr>
                <w:rFonts w:hint="default" w:ascii="Times New Roman" w:hAnsi="Times New Roman" w:eastAsia="仿宋_GB2312" w:cs="Times New Roman"/>
                <w:b/>
                <w:bCs/>
                <w:kern w:val="2"/>
                <w:sz w:val="24"/>
                <w:szCs w:val="24"/>
                <w:lang w:val="en-US" w:eastAsia="zh-CN" w:bidi="ar"/>
                <w14:ligatures w14:val="standardContextual"/>
              </w:rPr>
              <w:t xml:space="preserve">  </w:t>
            </w:r>
            <w:r>
              <w:rPr>
                <w:rFonts w:hint="eastAsia" w:ascii="Times New Roman" w:hAnsi="Times New Roman" w:eastAsia="仿宋_GB2312" w:cs="Times New Roman"/>
                <w:b/>
                <w:bCs/>
                <w:kern w:val="2"/>
                <w:sz w:val="24"/>
                <w:szCs w:val="24"/>
                <w:lang w:val="en-US" w:eastAsia="zh-CN" w:bidi="ar"/>
                <w14:ligatures w14:val="standardContextual"/>
              </w:rPr>
              <w:t>计</w:t>
            </w: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（四）</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left"/>
              <w:rPr>
                <w:rFonts w:hint="default" w:ascii="Times New Roman" w:hAnsi="Times New Roman" w:eastAsia="仿宋_GB2312" w:cs="Times New Roman"/>
                <w:b/>
                <w:bCs/>
                <w:sz w:val="24"/>
                <w:szCs w:val="24"/>
                <w:lang w:val="en-US" w:bidi="ar"/>
              </w:rPr>
            </w:pPr>
            <w:r>
              <w:rPr>
                <w:rFonts w:hint="eastAsia" w:ascii="Times New Roman" w:hAnsi="Times New Roman" w:eastAsia="仿宋_GB2312" w:cs="Times New Roman"/>
                <w:b/>
                <w:bCs/>
                <w:kern w:val="2"/>
                <w:sz w:val="24"/>
                <w:szCs w:val="24"/>
                <w:lang w:val="en-US" w:eastAsia="zh-CN" w:bidi="ar"/>
                <w14:ligatures w14:val="standardContextual"/>
              </w:rPr>
              <w:t>咨询诊断等服务</w:t>
            </w: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default" w:ascii="Times New Roman" w:hAnsi="Times New Roman" w:eastAsia="仿宋_GB2312" w:cs="Times New Roman"/>
                <w:b/>
                <w:bCs/>
                <w:kern w:val="2"/>
                <w:sz w:val="24"/>
                <w:szCs w:val="24"/>
                <w:lang w:val="en-US" w:eastAsia="zh-CN" w:bidi="ar"/>
                <w14:ligatures w14:val="standardContextual"/>
              </w:rPr>
              <w:t>1</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bidi="ar"/>
              </w:rPr>
            </w:pP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default" w:ascii="Times New Roman" w:hAnsi="Times New Roman" w:eastAsia="仿宋_GB2312" w:cs="Times New Roman"/>
                <w:b/>
                <w:bCs/>
                <w:kern w:val="2"/>
                <w:sz w:val="24"/>
                <w:szCs w:val="24"/>
                <w:lang w:val="en-US" w:eastAsia="zh-CN" w:bidi="ar"/>
                <w14:ligatures w14:val="standardContextual"/>
              </w:rPr>
              <w:t>2</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bidi="ar"/>
              </w:rPr>
            </w:pP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w:t>
            </w: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bidi="ar"/>
              </w:rPr>
            </w:pP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bidi="ar"/>
              </w:rPr>
            </w:pPr>
          </w:p>
        </w:tc>
        <w:tc>
          <w:tcPr>
            <w:tcW w:w="2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bidi="ar"/>
              </w:rPr>
            </w:pPr>
            <w:r>
              <w:rPr>
                <w:rFonts w:hint="eastAsia" w:ascii="Times New Roman" w:hAnsi="Times New Roman" w:eastAsia="仿宋_GB2312" w:cs="Times New Roman"/>
                <w:b/>
                <w:bCs/>
                <w:kern w:val="2"/>
                <w:sz w:val="24"/>
                <w:szCs w:val="24"/>
                <w:lang w:val="en-US" w:eastAsia="zh-CN" w:bidi="ar"/>
                <w14:ligatures w14:val="standardContextual"/>
              </w:rPr>
              <w:t>小</w:t>
            </w:r>
            <w:r>
              <w:rPr>
                <w:rFonts w:hint="default" w:ascii="Times New Roman" w:hAnsi="Times New Roman" w:eastAsia="仿宋_GB2312" w:cs="Times New Roman"/>
                <w:b/>
                <w:bCs/>
                <w:kern w:val="2"/>
                <w:sz w:val="24"/>
                <w:szCs w:val="24"/>
                <w:lang w:val="en-US" w:eastAsia="zh-CN" w:bidi="ar"/>
                <w14:ligatures w14:val="standardContextual"/>
              </w:rPr>
              <w:t xml:space="preserve">  </w:t>
            </w:r>
            <w:r>
              <w:rPr>
                <w:rFonts w:hint="eastAsia" w:ascii="Times New Roman" w:hAnsi="Times New Roman" w:eastAsia="仿宋_GB2312" w:cs="Times New Roman"/>
                <w:b/>
                <w:bCs/>
                <w:kern w:val="2"/>
                <w:sz w:val="24"/>
                <w:szCs w:val="24"/>
                <w:lang w:val="en-US" w:eastAsia="zh-CN" w:bidi="ar"/>
                <w14:ligatures w14:val="standardContextual"/>
              </w:rPr>
              <w:t>计</w:t>
            </w: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jc w:val="center"/>
        </w:trPr>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r>
              <w:rPr>
                <w:rFonts w:hint="eastAsia" w:ascii="Times New Roman" w:hAnsi="Times New Roman" w:eastAsia="仿宋_GB2312" w:cs="Times New Roman"/>
                <w:b/>
                <w:bCs/>
                <w:kern w:val="2"/>
                <w:sz w:val="24"/>
                <w:szCs w:val="24"/>
                <w:lang w:val="en-US" w:eastAsia="zh-CN" w:bidi="ar"/>
                <w14:ligatures w14:val="standardContextual"/>
              </w:rPr>
              <w:t>合</w:t>
            </w:r>
            <w:r>
              <w:rPr>
                <w:rFonts w:hint="default" w:ascii="Times New Roman" w:hAnsi="Times New Roman" w:eastAsia="仿宋_GB2312" w:cs="Times New Roman"/>
                <w:b/>
                <w:bCs/>
                <w:kern w:val="2"/>
                <w:sz w:val="24"/>
                <w:szCs w:val="24"/>
                <w:lang w:val="en-US" w:eastAsia="zh-CN" w:bidi="ar"/>
                <w14:ligatures w14:val="standardContextual"/>
              </w:rPr>
              <w:t xml:space="preserve">  </w:t>
            </w:r>
            <w:r>
              <w:rPr>
                <w:rFonts w:hint="eastAsia" w:ascii="Times New Roman" w:hAnsi="Times New Roman" w:eastAsia="仿宋_GB2312" w:cs="Times New Roman"/>
                <w:b/>
                <w:bCs/>
                <w:kern w:val="2"/>
                <w:sz w:val="24"/>
                <w:szCs w:val="24"/>
                <w:lang w:val="en-US" w:eastAsia="zh-CN" w:bidi="ar"/>
                <w14:ligatures w14:val="standardContextual"/>
              </w:rPr>
              <w:t>计</w:t>
            </w:r>
          </w:p>
        </w:tc>
        <w:tc>
          <w:tcPr>
            <w:tcW w:w="1878"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24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7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c>
          <w:tcPr>
            <w:tcW w:w="206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b/>
                <w:bCs/>
                <w:sz w:val="24"/>
                <w:szCs w:val="24"/>
                <w:lang w:val="en-US"/>
              </w:rPr>
            </w:pPr>
          </w:p>
        </w:tc>
      </w:tr>
    </w:tbl>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adjustRightInd w:val="0"/>
        <w:snapToGrid w:val="0"/>
        <w:spacing w:line="360" w:lineRule="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lang w:val="en-US" w:eastAsia="zh-CN"/>
        </w:rPr>
        <w:t>附件4.</w:t>
      </w:r>
      <w:r>
        <w:rPr>
          <w:rFonts w:hint="eastAsia" w:ascii="Times New Roman" w:hAnsi="Times New Roman" w:eastAsia="仿宋_GB2312" w:cs="Times New Roman"/>
          <w:sz w:val="32"/>
          <w:szCs w:val="32"/>
          <w:highlight w:val="none"/>
          <w:lang w:val="en-US" w:eastAsia="zh-CN"/>
        </w:rPr>
        <w:t>中小企业数字化转型城市试点专项补助资金申请承诺书</w:t>
      </w:r>
    </w:p>
    <w:p>
      <w:pPr>
        <w:adjustRightInd w:val="0"/>
        <w:snapToGrid w:val="0"/>
        <w:spacing w:line="360" w:lineRule="auto"/>
        <w:rPr>
          <w:rFonts w:hint="eastAsia" w:ascii="Times New Roman" w:hAnsi="Times New Roman" w:eastAsia="仿宋_GB2312" w:cs="Times New Roman"/>
          <w:sz w:val="32"/>
          <w:szCs w:val="32"/>
          <w:highlight w:val="none"/>
          <w:lang w:val="en-US" w:eastAsia="zh-CN"/>
        </w:rPr>
      </w:pPr>
    </w:p>
    <w:p>
      <w:pPr>
        <w:adjustRightInd w:val="0"/>
        <w:snapToGrid w:val="0"/>
        <w:spacing w:line="360" w:lineRule="auto"/>
        <w:jc w:val="center"/>
        <w:rPr>
          <w:rFonts w:hint="eastAsia" w:ascii="方正公文小标宋" w:hAnsi="方正公文小标宋" w:eastAsia="方正公文小标宋" w:cs="方正公文小标宋"/>
          <w:b w:val="0"/>
          <w:bCs w:val="0"/>
          <w:sz w:val="44"/>
          <w:szCs w:val="44"/>
          <w:lang w:val="en-US" w:eastAsia="zh-CN"/>
        </w:rPr>
      </w:pPr>
      <w:r>
        <w:rPr>
          <w:rFonts w:hint="eastAsia" w:ascii="方正公文小标宋" w:hAnsi="方正公文小标宋" w:eastAsia="方正公文小标宋" w:cs="方正公文小标宋"/>
          <w:b w:val="0"/>
          <w:bCs w:val="0"/>
          <w:sz w:val="44"/>
          <w:szCs w:val="44"/>
          <w:lang w:val="en-US" w:eastAsia="zh-CN"/>
        </w:rPr>
        <w:t>中小企业数字化转型城市试点专项补助资金申请承诺书</w:t>
      </w:r>
    </w:p>
    <w:p>
      <w:pPr>
        <w:adjustRightInd w:val="0"/>
        <w:snapToGrid w:val="0"/>
        <w:spacing w:line="360" w:lineRule="auto"/>
        <w:jc w:val="center"/>
        <w:rPr>
          <w:rFonts w:hint="eastAsia" w:ascii="方正公文小标宋" w:hAnsi="方正公文小标宋" w:eastAsia="方正公文小标宋" w:cs="方正公文小标宋"/>
          <w:b w:val="0"/>
          <w:bCs w:val="0"/>
          <w:sz w:val="44"/>
          <w:szCs w:val="44"/>
          <w:lang w:val="en-US" w:eastAsia="zh-CN"/>
        </w:rPr>
      </w:pPr>
    </w:p>
    <w:p>
      <w:pPr>
        <w:adjustRightInd w:val="0"/>
        <w:snapToGrid w:val="0"/>
        <w:spacing w:line="360" w:lineRule="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本企业谨此郑重承诺如下：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一、本企业系在海口市依法注册登记的中小企业，具备独立法人资格，符合《中小企业划型标准规定》。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二、本企业未被列入经营异常名录或严重失信主体名单，近三年未发生重大安全（含网络安全、数据安全等）、质量、环境污染等事故及偷漏税等违法违规行为。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三、在申请中小企业数字化转型资金过程中，本企业将严格遵循相关规定和程序，确保申请材料的真实性和完整性，不存在任何虚假、误导或隐瞒的情况。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四、本企业已与所在模块的集成服务商开展合作，并真实发生了数字化改造工作。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五、本企业深知承诺的严肃性和重要性，若违反上述承诺，本公司愿意接受海口市科工信局的处罚，退还全部补助资金，并承担由此产生的一切后果。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本企业法定代表人（或授权代表）已认真阅读并完全理解本承诺书的各项内容，代表本企业签署本承诺书，若违反上述承诺，愿意承担因违反上述承诺而产生的法律责任和一切不利后果。</w:t>
      </w:r>
    </w:p>
    <w:p>
      <w:pPr>
        <w:adjustRightInd w:val="0"/>
        <w:snapToGrid w:val="0"/>
        <w:spacing w:line="360" w:lineRule="auto"/>
        <w:rPr>
          <w:rFonts w:hint="eastAsia" w:ascii="Times New Roman" w:hAnsi="Times New Roman" w:eastAsia="仿宋_GB2312" w:cs="Times New Roman"/>
          <w:sz w:val="32"/>
          <w:szCs w:val="32"/>
          <w:highlight w:val="none"/>
          <w:lang w:val="en-US" w:eastAsia="zh-CN"/>
        </w:rPr>
      </w:pPr>
    </w:p>
    <w:p>
      <w:pPr>
        <w:adjustRightInd w:val="0"/>
        <w:snapToGrid w:val="0"/>
        <w:spacing w:line="360" w:lineRule="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企业名称（盖章）：______________________</w:t>
      </w:r>
    </w:p>
    <w:p>
      <w:pPr>
        <w:adjustRightInd w:val="0"/>
        <w:snapToGrid w:val="0"/>
        <w:spacing w:line="360" w:lineRule="auto"/>
        <w:jc w:val="both"/>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法定代表人（或授权代表）（签字）：________________</w:t>
      </w:r>
    </w:p>
    <w:p>
      <w:pPr>
        <w:adjustRightInd w:val="0"/>
        <w:snapToGrid w:val="0"/>
        <w:spacing w:line="360" w:lineRule="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联系电话：______________________________</w:t>
      </w:r>
    </w:p>
    <w:p>
      <w:pPr>
        <w:adjustRightInd w:val="0"/>
        <w:snapToGrid w:val="0"/>
        <w:spacing w:line="360" w:lineRule="auto"/>
        <w:rPr>
          <w:rFonts w:hint="eastAsia"/>
          <w:lang w:val="en-US" w:eastAsia="zh-CN"/>
        </w:rPr>
      </w:pPr>
      <w:r>
        <w:rPr>
          <w:rFonts w:hint="eastAsia" w:ascii="Times New Roman" w:hAnsi="Times New Roman" w:eastAsia="仿宋_GB2312" w:cs="Times New Roman"/>
          <w:sz w:val="32"/>
          <w:szCs w:val="32"/>
          <w:highlight w:val="none"/>
          <w:lang w:val="en-US" w:eastAsia="zh-CN"/>
        </w:rPr>
        <w:t>日期：__________________________________</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Microsoft YaHei UI">
    <w:altName w:val="Droid Sans Fallback"/>
    <w:panose1 w:val="020B0503020204020204"/>
    <w:charset w:val="86"/>
    <w:family w:val="auto"/>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altName w:val="DejaVu Sans"/>
    <w:panose1 w:val="020F0302020204030204"/>
    <w:charset w:val="00"/>
    <w:family w:val="auto"/>
    <w:pitch w:val="default"/>
    <w:sig w:usb0="00000000" w:usb1="00000000" w:usb2="00000009" w:usb3="00000000" w:csb0="200001FF" w:csb1="00000000"/>
  </w:font>
  <w:font w:name="MingLiU">
    <w:altName w:val="方正书宋_GBK"/>
    <w:panose1 w:val="02010609000101010101"/>
    <w:charset w:val="88"/>
    <w:family w:val="auto"/>
    <w:pitch w:val="default"/>
    <w:sig w:usb0="00000000" w:usb1="00000000" w:usb2="00000016" w:usb3="00000000" w:csb0="00100001" w:csb1="00000000"/>
  </w:font>
  <w:font w:name="方正公文小标宋">
    <w:altName w:val="方正小标宋简体"/>
    <w:panose1 w:val="02000500000000000000"/>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E65240"/>
    <w:multiLevelType w:val="multilevel"/>
    <w:tmpl w:val="1FE65240"/>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3,4"/>
    </o:shapelayout>
  </w:hdrShapeDefaults>
  <w:compat>
    <w:balanceSingleByteDoubleByteWidth/>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hjMTM1NjZlOWMyZjgwOWEwMGMwNTY2YTk1NmI4ZTEifQ=="/>
  </w:docVars>
  <w:rsids>
    <w:rsidRoot w:val="000036FE"/>
    <w:rsid w:val="000036FE"/>
    <w:rsid w:val="00057C41"/>
    <w:rsid w:val="000C0211"/>
    <w:rsid w:val="000C0FAE"/>
    <w:rsid w:val="000D781D"/>
    <w:rsid w:val="000E5644"/>
    <w:rsid w:val="00124ECC"/>
    <w:rsid w:val="0016462D"/>
    <w:rsid w:val="001B3D00"/>
    <w:rsid w:val="0020190F"/>
    <w:rsid w:val="00253505"/>
    <w:rsid w:val="003A16B9"/>
    <w:rsid w:val="00413D80"/>
    <w:rsid w:val="004439AD"/>
    <w:rsid w:val="00561D58"/>
    <w:rsid w:val="00585999"/>
    <w:rsid w:val="005B7902"/>
    <w:rsid w:val="005E26C6"/>
    <w:rsid w:val="00730BEF"/>
    <w:rsid w:val="0076755C"/>
    <w:rsid w:val="00780AE5"/>
    <w:rsid w:val="00791847"/>
    <w:rsid w:val="007B68BB"/>
    <w:rsid w:val="008322BB"/>
    <w:rsid w:val="00834180"/>
    <w:rsid w:val="0083635E"/>
    <w:rsid w:val="00914EBE"/>
    <w:rsid w:val="00A164E9"/>
    <w:rsid w:val="00AD4947"/>
    <w:rsid w:val="00AF1E41"/>
    <w:rsid w:val="00B21A67"/>
    <w:rsid w:val="00CC0939"/>
    <w:rsid w:val="00CD29B0"/>
    <w:rsid w:val="00CF6408"/>
    <w:rsid w:val="00D55813"/>
    <w:rsid w:val="00E37EE6"/>
    <w:rsid w:val="00F22F95"/>
    <w:rsid w:val="01755AB3"/>
    <w:rsid w:val="026E0D49"/>
    <w:rsid w:val="02A05901"/>
    <w:rsid w:val="02B55C3C"/>
    <w:rsid w:val="02C22A22"/>
    <w:rsid w:val="034242C0"/>
    <w:rsid w:val="03766107"/>
    <w:rsid w:val="0385151F"/>
    <w:rsid w:val="039667A9"/>
    <w:rsid w:val="03AD58A1"/>
    <w:rsid w:val="04207E21"/>
    <w:rsid w:val="0426277A"/>
    <w:rsid w:val="05393890"/>
    <w:rsid w:val="05704DD8"/>
    <w:rsid w:val="059F7C3A"/>
    <w:rsid w:val="062C51A3"/>
    <w:rsid w:val="06D82C35"/>
    <w:rsid w:val="07571DAC"/>
    <w:rsid w:val="07B0406E"/>
    <w:rsid w:val="07D24C8B"/>
    <w:rsid w:val="08EF562D"/>
    <w:rsid w:val="0923288D"/>
    <w:rsid w:val="09694018"/>
    <w:rsid w:val="097035F9"/>
    <w:rsid w:val="09781795"/>
    <w:rsid w:val="09C53944"/>
    <w:rsid w:val="0A982E07"/>
    <w:rsid w:val="0AAB0D8C"/>
    <w:rsid w:val="0AFA13CC"/>
    <w:rsid w:val="0B1C57E6"/>
    <w:rsid w:val="0B777455"/>
    <w:rsid w:val="0B901D30"/>
    <w:rsid w:val="0BCA7C9D"/>
    <w:rsid w:val="0D314E4D"/>
    <w:rsid w:val="0D562B05"/>
    <w:rsid w:val="0D701E19"/>
    <w:rsid w:val="0DAD0977"/>
    <w:rsid w:val="0DAD6BC9"/>
    <w:rsid w:val="0E082052"/>
    <w:rsid w:val="0E2350DD"/>
    <w:rsid w:val="0E26072A"/>
    <w:rsid w:val="0E4F5ED2"/>
    <w:rsid w:val="0F587009"/>
    <w:rsid w:val="0F6C6610"/>
    <w:rsid w:val="0FCD5301"/>
    <w:rsid w:val="10B65D95"/>
    <w:rsid w:val="11017D5E"/>
    <w:rsid w:val="112C42A9"/>
    <w:rsid w:val="11981D46"/>
    <w:rsid w:val="120E1C01"/>
    <w:rsid w:val="133D47C0"/>
    <w:rsid w:val="137A57A0"/>
    <w:rsid w:val="14224418"/>
    <w:rsid w:val="14521453"/>
    <w:rsid w:val="14863CD0"/>
    <w:rsid w:val="14A405FA"/>
    <w:rsid w:val="15072C81"/>
    <w:rsid w:val="15657D89"/>
    <w:rsid w:val="1615355E"/>
    <w:rsid w:val="16766E2C"/>
    <w:rsid w:val="16CB00C0"/>
    <w:rsid w:val="17742506"/>
    <w:rsid w:val="185C1D1C"/>
    <w:rsid w:val="188B3FAB"/>
    <w:rsid w:val="18D71473"/>
    <w:rsid w:val="1949557C"/>
    <w:rsid w:val="1A540115"/>
    <w:rsid w:val="1A607EAE"/>
    <w:rsid w:val="1A856BB0"/>
    <w:rsid w:val="1AB5530F"/>
    <w:rsid w:val="1B50328A"/>
    <w:rsid w:val="1B5468D6"/>
    <w:rsid w:val="1B6603B7"/>
    <w:rsid w:val="1C1D316C"/>
    <w:rsid w:val="1C2038C7"/>
    <w:rsid w:val="1C930AA4"/>
    <w:rsid w:val="1CCB5AB9"/>
    <w:rsid w:val="1DAA299B"/>
    <w:rsid w:val="1DE101C9"/>
    <w:rsid w:val="1E8A6837"/>
    <w:rsid w:val="1ED32208"/>
    <w:rsid w:val="1F2119CC"/>
    <w:rsid w:val="1F576995"/>
    <w:rsid w:val="1FE12702"/>
    <w:rsid w:val="209D6898"/>
    <w:rsid w:val="213205F2"/>
    <w:rsid w:val="21562C7C"/>
    <w:rsid w:val="21821CC3"/>
    <w:rsid w:val="21B502E4"/>
    <w:rsid w:val="22DB5B2F"/>
    <w:rsid w:val="23A91789"/>
    <w:rsid w:val="23B1063E"/>
    <w:rsid w:val="243365F2"/>
    <w:rsid w:val="2435301D"/>
    <w:rsid w:val="24C26FA6"/>
    <w:rsid w:val="252E0198"/>
    <w:rsid w:val="255E0351"/>
    <w:rsid w:val="25CE2B46"/>
    <w:rsid w:val="25D56865"/>
    <w:rsid w:val="264D771B"/>
    <w:rsid w:val="264F486A"/>
    <w:rsid w:val="26E03714"/>
    <w:rsid w:val="27277595"/>
    <w:rsid w:val="27457A1B"/>
    <w:rsid w:val="27767BD4"/>
    <w:rsid w:val="289E73E3"/>
    <w:rsid w:val="28D15A0A"/>
    <w:rsid w:val="29064F88"/>
    <w:rsid w:val="298505A2"/>
    <w:rsid w:val="29CE012D"/>
    <w:rsid w:val="29DC4C0E"/>
    <w:rsid w:val="29F033EF"/>
    <w:rsid w:val="2A181417"/>
    <w:rsid w:val="2A2C5816"/>
    <w:rsid w:val="2A88034A"/>
    <w:rsid w:val="2A8C5825"/>
    <w:rsid w:val="2AAE58D7"/>
    <w:rsid w:val="2C131E96"/>
    <w:rsid w:val="2C825ED6"/>
    <w:rsid w:val="2D9214E0"/>
    <w:rsid w:val="2D9E60D7"/>
    <w:rsid w:val="2E193E8A"/>
    <w:rsid w:val="2E222864"/>
    <w:rsid w:val="2E5F5866"/>
    <w:rsid w:val="2E7C6418"/>
    <w:rsid w:val="2E7E4C4B"/>
    <w:rsid w:val="2E852806"/>
    <w:rsid w:val="2E8B18B4"/>
    <w:rsid w:val="2E913546"/>
    <w:rsid w:val="2EAE5EA6"/>
    <w:rsid w:val="2F9432ED"/>
    <w:rsid w:val="2FDE6C5E"/>
    <w:rsid w:val="30A13F14"/>
    <w:rsid w:val="30A457B2"/>
    <w:rsid w:val="31322DBE"/>
    <w:rsid w:val="31903FF0"/>
    <w:rsid w:val="31AF2660"/>
    <w:rsid w:val="31C51E84"/>
    <w:rsid w:val="31D200FD"/>
    <w:rsid w:val="31D9148B"/>
    <w:rsid w:val="322A1CE7"/>
    <w:rsid w:val="32B37F2E"/>
    <w:rsid w:val="32D65918"/>
    <w:rsid w:val="3381627F"/>
    <w:rsid w:val="33900270"/>
    <w:rsid w:val="33D71E67"/>
    <w:rsid w:val="340C5B48"/>
    <w:rsid w:val="34496D9C"/>
    <w:rsid w:val="344B59E6"/>
    <w:rsid w:val="34A779A9"/>
    <w:rsid w:val="34CE72A2"/>
    <w:rsid w:val="35092088"/>
    <w:rsid w:val="36154A5C"/>
    <w:rsid w:val="367B0D63"/>
    <w:rsid w:val="369462C9"/>
    <w:rsid w:val="36C95F72"/>
    <w:rsid w:val="36CB4432"/>
    <w:rsid w:val="36D16BD5"/>
    <w:rsid w:val="36F31241"/>
    <w:rsid w:val="37A367C3"/>
    <w:rsid w:val="37EF1A09"/>
    <w:rsid w:val="381476C1"/>
    <w:rsid w:val="388A34DF"/>
    <w:rsid w:val="38BC2088"/>
    <w:rsid w:val="38DD6A80"/>
    <w:rsid w:val="39153875"/>
    <w:rsid w:val="394B7113"/>
    <w:rsid w:val="397F500E"/>
    <w:rsid w:val="39873EC3"/>
    <w:rsid w:val="39995128"/>
    <w:rsid w:val="39A93E39"/>
    <w:rsid w:val="39B81D01"/>
    <w:rsid w:val="39D709A6"/>
    <w:rsid w:val="3A804B9A"/>
    <w:rsid w:val="3AE570F3"/>
    <w:rsid w:val="3B7D557D"/>
    <w:rsid w:val="3BB54D17"/>
    <w:rsid w:val="3C0D6901"/>
    <w:rsid w:val="3C1C6064"/>
    <w:rsid w:val="3C1E28BD"/>
    <w:rsid w:val="3C357C06"/>
    <w:rsid w:val="3CB86AE7"/>
    <w:rsid w:val="3D023F8C"/>
    <w:rsid w:val="3D0575D8"/>
    <w:rsid w:val="3D2A069D"/>
    <w:rsid w:val="3D7A7FC6"/>
    <w:rsid w:val="3DB57251"/>
    <w:rsid w:val="3E6B7393"/>
    <w:rsid w:val="3F0D4E6A"/>
    <w:rsid w:val="3F2A7462"/>
    <w:rsid w:val="3F2F4DE1"/>
    <w:rsid w:val="3F984734"/>
    <w:rsid w:val="40C357E1"/>
    <w:rsid w:val="40E868EE"/>
    <w:rsid w:val="40FA31CC"/>
    <w:rsid w:val="40FA4F7A"/>
    <w:rsid w:val="412A5860"/>
    <w:rsid w:val="41702BE3"/>
    <w:rsid w:val="419929E5"/>
    <w:rsid w:val="41A53138"/>
    <w:rsid w:val="41D02A65"/>
    <w:rsid w:val="429F227D"/>
    <w:rsid w:val="430345BA"/>
    <w:rsid w:val="44246EDE"/>
    <w:rsid w:val="448B4867"/>
    <w:rsid w:val="449000D0"/>
    <w:rsid w:val="44A154AA"/>
    <w:rsid w:val="44B00772"/>
    <w:rsid w:val="44B32010"/>
    <w:rsid w:val="45AA3413"/>
    <w:rsid w:val="45E060B7"/>
    <w:rsid w:val="46240BDA"/>
    <w:rsid w:val="46761EE9"/>
    <w:rsid w:val="46A00372"/>
    <w:rsid w:val="46AF06D2"/>
    <w:rsid w:val="46DB43B4"/>
    <w:rsid w:val="47174AD8"/>
    <w:rsid w:val="473A2575"/>
    <w:rsid w:val="47AA68B0"/>
    <w:rsid w:val="47E32C0C"/>
    <w:rsid w:val="47F2196D"/>
    <w:rsid w:val="483D056E"/>
    <w:rsid w:val="48A52F20"/>
    <w:rsid w:val="495B742C"/>
    <w:rsid w:val="496370FE"/>
    <w:rsid w:val="499A34A3"/>
    <w:rsid w:val="49B16FA7"/>
    <w:rsid w:val="49DC28E0"/>
    <w:rsid w:val="4ABB7F7A"/>
    <w:rsid w:val="4ABE239D"/>
    <w:rsid w:val="4B032D3D"/>
    <w:rsid w:val="4B272E10"/>
    <w:rsid w:val="4B4734B2"/>
    <w:rsid w:val="4C4F6AC2"/>
    <w:rsid w:val="4CEA0599"/>
    <w:rsid w:val="4D341814"/>
    <w:rsid w:val="4D622825"/>
    <w:rsid w:val="4D6B3488"/>
    <w:rsid w:val="4E7312E2"/>
    <w:rsid w:val="4E9702AC"/>
    <w:rsid w:val="4E9A0634"/>
    <w:rsid w:val="4EA604F0"/>
    <w:rsid w:val="4F764366"/>
    <w:rsid w:val="4FAF6E47"/>
    <w:rsid w:val="500D6A78"/>
    <w:rsid w:val="501A73E7"/>
    <w:rsid w:val="50C3182D"/>
    <w:rsid w:val="511364AD"/>
    <w:rsid w:val="51CA3CFC"/>
    <w:rsid w:val="51E110B3"/>
    <w:rsid w:val="51EE0B2B"/>
    <w:rsid w:val="52021180"/>
    <w:rsid w:val="521A36CE"/>
    <w:rsid w:val="52271947"/>
    <w:rsid w:val="52946FDD"/>
    <w:rsid w:val="53101E19"/>
    <w:rsid w:val="531225F7"/>
    <w:rsid w:val="532742F5"/>
    <w:rsid w:val="53293249"/>
    <w:rsid w:val="537D655F"/>
    <w:rsid w:val="53807561"/>
    <w:rsid w:val="53A566BE"/>
    <w:rsid w:val="549A06FC"/>
    <w:rsid w:val="54E81862"/>
    <w:rsid w:val="54EC5D3D"/>
    <w:rsid w:val="54F2448F"/>
    <w:rsid w:val="5563713A"/>
    <w:rsid w:val="56350AD7"/>
    <w:rsid w:val="56BB581C"/>
    <w:rsid w:val="574C432A"/>
    <w:rsid w:val="57BB500C"/>
    <w:rsid w:val="584C035A"/>
    <w:rsid w:val="58870389"/>
    <w:rsid w:val="58A91308"/>
    <w:rsid w:val="58AE2DC2"/>
    <w:rsid w:val="58BF0B2C"/>
    <w:rsid w:val="58C12AF6"/>
    <w:rsid w:val="58C46142"/>
    <w:rsid w:val="58EA204C"/>
    <w:rsid w:val="58ED7447"/>
    <w:rsid w:val="5A64198B"/>
    <w:rsid w:val="5AC32B55"/>
    <w:rsid w:val="5C502193"/>
    <w:rsid w:val="5C875E04"/>
    <w:rsid w:val="5D211DB5"/>
    <w:rsid w:val="5E113BD7"/>
    <w:rsid w:val="5E8414E3"/>
    <w:rsid w:val="5F17346F"/>
    <w:rsid w:val="5F3F4774"/>
    <w:rsid w:val="5F530220"/>
    <w:rsid w:val="5FEA46E0"/>
    <w:rsid w:val="60B74194"/>
    <w:rsid w:val="60B82A30"/>
    <w:rsid w:val="60CA0D04"/>
    <w:rsid w:val="60F3113A"/>
    <w:rsid w:val="61565DA5"/>
    <w:rsid w:val="615E35D8"/>
    <w:rsid w:val="619863BE"/>
    <w:rsid w:val="626B639A"/>
    <w:rsid w:val="62D44A37"/>
    <w:rsid w:val="6398398F"/>
    <w:rsid w:val="63E57025"/>
    <w:rsid w:val="64055F8C"/>
    <w:rsid w:val="640D6BEF"/>
    <w:rsid w:val="64836EB1"/>
    <w:rsid w:val="64F8164D"/>
    <w:rsid w:val="657038D9"/>
    <w:rsid w:val="6600306E"/>
    <w:rsid w:val="661B0211"/>
    <w:rsid w:val="66291CDA"/>
    <w:rsid w:val="668D04BB"/>
    <w:rsid w:val="66903B07"/>
    <w:rsid w:val="6695111E"/>
    <w:rsid w:val="671958AB"/>
    <w:rsid w:val="671D183F"/>
    <w:rsid w:val="6739419F"/>
    <w:rsid w:val="675608AD"/>
    <w:rsid w:val="67917B37"/>
    <w:rsid w:val="68355734"/>
    <w:rsid w:val="68F20AA9"/>
    <w:rsid w:val="69472BA3"/>
    <w:rsid w:val="69B76B09"/>
    <w:rsid w:val="6A49294B"/>
    <w:rsid w:val="6A527A52"/>
    <w:rsid w:val="6B0F149F"/>
    <w:rsid w:val="6B114A92"/>
    <w:rsid w:val="6B5B46E4"/>
    <w:rsid w:val="6B7B4FF9"/>
    <w:rsid w:val="6B80224F"/>
    <w:rsid w:val="6C0E5BFA"/>
    <w:rsid w:val="6C417D7E"/>
    <w:rsid w:val="6C7C0DB6"/>
    <w:rsid w:val="6C9F4AA4"/>
    <w:rsid w:val="6CD043BC"/>
    <w:rsid w:val="6DC120AD"/>
    <w:rsid w:val="6DCD73EF"/>
    <w:rsid w:val="6E1B3C17"/>
    <w:rsid w:val="6E70494A"/>
    <w:rsid w:val="6E8B1784"/>
    <w:rsid w:val="6F4420D9"/>
    <w:rsid w:val="6F737718"/>
    <w:rsid w:val="6FAF7A95"/>
    <w:rsid w:val="6FBD2C17"/>
    <w:rsid w:val="6FD809F9"/>
    <w:rsid w:val="7217156F"/>
    <w:rsid w:val="722B7823"/>
    <w:rsid w:val="726A345E"/>
    <w:rsid w:val="726A7902"/>
    <w:rsid w:val="726C71D7"/>
    <w:rsid w:val="728651EF"/>
    <w:rsid w:val="729A3D44"/>
    <w:rsid w:val="730600C3"/>
    <w:rsid w:val="73DC65DE"/>
    <w:rsid w:val="741B7106"/>
    <w:rsid w:val="74273CFD"/>
    <w:rsid w:val="757944DF"/>
    <w:rsid w:val="763C33BD"/>
    <w:rsid w:val="768A2321"/>
    <w:rsid w:val="76E112D7"/>
    <w:rsid w:val="77260FFF"/>
    <w:rsid w:val="775F730A"/>
    <w:rsid w:val="78CD11E6"/>
    <w:rsid w:val="79144124"/>
    <w:rsid w:val="796C5D0E"/>
    <w:rsid w:val="79A454A8"/>
    <w:rsid w:val="79C63670"/>
    <w:rsid w:val="79D26337"/>
    <w:rsid w:val="7A5C393B"/>
    <w:rsid w:val="7A88301C"/>
    <w:rsid w:val="7AA70AD0"/>
    <w:rsid w:val="7ADB139D"/>
    <w:rsid w:val="7B38241D"/>
    <w:rsid w:val="7C4720D5"/>
    <w:rsid w:val="7C7A09B4"/>
    <w:rsid w:val="7CAF2AE1"/>
    <w:rsid w:val="7D254B52"/>
    <w:rsid w:val="7D6438CC"/>
    <w:rsid w:val="7DE247F1"/>
    <w:rsid w:val="7DFF8497"/>
    <w:rsid w:val="7E5F5E41"/>
    <w:rsid w:val="7E7A2C7B"/>
    <w:rsid w:val="7EA06B86"/>
    <w:rsid w:val="7EE24C2A"/>
    <w:rsid w:val="7F7D2A23"/>
    <w:rsid w:val="7F7F2C3F"/>
    <w:rsid w:val="7F811AFC"/>
    <w:rsid w:val="7F855D7C"/>
    <w:rsid w:val="7FAC60B9"/>
    <w:rsid w:val="7FBB66DE"/>
    <w:rsid w:val="FBB98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2">
    <w:name w:val="Document Map"/>
    <w:basedOn w:val="1"/>
    <w:link w:val="16"/>
    <w:semiHidden/>
    <w:unhideWhenUsed/>
    <w:qFormat/>
    <w:uiPriority w:val="99"/>
    <w:pPr>
      <w:keepNext w:val="0"/>
      <w:keepLines w:val="0"/>
      <w:widowControl w:val="0"/>
      <w:suppressLineNumbers w:val="0"/>
      <w:tabs>
        <w:tab w:val="left" w:pos="420"/>
      </w:tabs>
      <w:spacing w:before="0" w:beforeAutospacing="0" w:after="0" w:afterAutospacing="0"/>
      <w:ind w:left="0" w:right="0" w:firstLine="0"/>
      <w:jc w:val="both"/>
      <w:outlineLvl w:val="9"/>
    </w:pPr>
    <w:rPr>
      <w:rFonts w:hint="eastAsia" w:ascii="Microsoft YaHei UI" w:hAnsi="Calibri" w:eastAsia="Microsoft YaHei UI" w:cs="Times New Roman"/>
      <w:kern w:val="2"/>
      <w:sz w:val="18"/>
      <w:szCs w:val="18"/>
      <w:lang w:val="en-US" w:eastAsia="zh-CN" w:bidi="ar"/>
    </w:rPr>
  </w:style>
  <w:style w:type="paragraph" w:styleId="3">
    <w:name w:val="Body Text"/>
    <w:basedOn w:val="1"/>
    <w:next w:val="4"/>
    <w:link w:val="17"/>
    <w:semiHidden/>
    <w:unhideWhenUsed/>
    <w:qFormat/>
    <w:uiPriority w:val="99"/>
    <w:pPr>
      <w:keepNext w:val="0"/>
      <w:keepLines w:val="0"/>
      <w:widowControl w:val="0"/>
      <w:suppressLineNumbers w:val="0"/>
      <w:tabs>
        <w:tab w:val="left" w:pos="420"/>
      </w:tabs>
      <w:spacing w:before="0" w:beforeAutospacing="0" w:after="120" w:afterAutospacing="0" w:line="360" w:lineRule="auto"/>
      <w:ind w:left="0" w:right="0" w:firstLine="200" w:firstLineChars="200"/>
      <w:jc w:val="both"/>
      <w:outlineLvl w:val="9"/>
    </w:pPr>
    <w:rPr>
      <w:rFonts w:ascii="Arial" w:hAnsi="Arial" w:eastAsia="宋体" w:cs="Times New Roman"/>
      <w:kern w:val="2"/>
      <w:sz w:val="32"/>
      <w:szCs w:val="24"/>
      <w:lang w:val="en-US" w:eastAsia="zh-CN" w:bidi="ar"/>
    </w:rPr>
  </w:style>
  <w:style w:type="paragraph" w:styleId="4">
    <w:name w:val="Title"/>
    <w:basedOn w:val="1"/>
    <w:link w:val="19"/>
    <w:qFormat/>
    <w:uiPriority w:val="10"/>
    <w:pPr>
      <w:spacing w:before="240" w:beforeLines="0" w:beforeAutospacing="0" w:after="60" w:afterLines="0" w:afterAutospacing="0"/>
      <w:jc w:val="center"/>
      <w:outlineLvl w:val="0"/>
    </w:pPr>
    <w:rPr>
      <w:rFonts w:ascii="Arial" w:hAnsi="Arial"/>
      <w:b/>
      <w:sz w:val="32"/>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9">
    <w:name w:val="Table Grid"/>
    <w:basedOn w:val="8"/>
    <w:qFormat/>
    <w:uiPriority w:val="3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FollowedHyperlink"/>
    <w:basedOn w:val="10"/>
    <w:semiHidden/>
    <w:unhideWhenUsed/>
    <w:qFormat/>
    <w:uiPriority w:val="99"/>
    <w:rPr>
      <w:color w:val="800080"/>
      <w:u w:val="single"/>
    </w:rPr>
  </w:style>
  <w:style w:type="character" w:styleId="12">
    <w:name w:val="Hyperlink"/>
    <w:basedOn w:val="10"/>
    <w:semiHidden/>
    <w:unhideWhenUsed/>
    <w:qFormat/>
    <w:uiPriority w:val="99"/>
    <w:rPr>
      <w:color w:val="0026E5"/>
      <w:u w:val="single"/>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paragraph" w:customStyle="1" w:styleId="15">
    <w:name w:val="样式1"/>
    <w:basedOn w:val="1"/>
    <w:qFormat/>
    <w:uiPriority w:val="0"/>
    <w:pPr>
      <w:keepNext w:val="0"/>
      <w:keepLines w:val="0"/>
      <w:widowControl w:val="0"/>
      <w:suppressLineNumbers w:val="0"/>
      <w:tabs>
        <w:tab w:val="left" w:pos="420"/>
      </w:tabs>
      <w:spacing w:before="0" w:beforeAutospacing="0" w:after="0" w:afterAutospacing="0" w:line="440" w:lineRule="exact"/>
      <w:ind w:left="0" w:right="0" w:firstLine="0"/>
      <w:jc w:val="both"/>
      <w:outlineLvl w:val="9"/>
    </w:pPr>
    <w:rPr>
      <w:rFonts w:hint="default" w:ascii="Times New Roman" w:hAnsi="Times New Roman" w:eastAsia="楷体" w:cs="Times New Roman"/>
      <w:kern w:val="2"/>
      <w:sz w:val="21"/>
      <w:szCs w:val="22"/>
      <w:lang w:val="en-US" w:eastAsia="zh-CN" w:bidi="ar"/>
    </w:rPr>
  </w:style>
  <w:style w:type="character" w:customStyle="1" w:styleId="16">
    <w:name w:val="文档结构图 字符"/>
    <w:basedOn w:val="10"/>
    <w:link w:val="2"/>
    <w:qFormat/>
    <w:uiPriority w:val="0"/>
    <w:rPr>
      <w:rFonts w:hint="eastAsia" w:ascii="Microsoft YaHei UI" w:hAnsi="Calibri" w:eastAsia="Microsoft YaHei UI" w:cs="Times New Roman"/>
      <w:kern w:val="2"/>
      <w:sz w:val="18"/>
      <w:szCs w:val="18"/>
    </w:rPr>
  </w:style>
  <w:style w:type="character" w:customStyle="1" w:styleId="17">
    <w:name w:val="正文文本 字符"/>
    <w:basedOn w:val="10"/>
    <w:link w:val="3"/>
    <w:qFormat/>
    <w:uiPriority w:val="0"/>
    <w:rPr>
      <w:rFonts w:hint="default" w:ascii="Arial" w:hAnsi="Arial" w:cs="Arial"/>
      <w:kern w:val="2"/>
      <w:sz w:val="32"/>
      <w:szCs w:val="24"/>
    </w:rPr>
  </w:style>
  <w:style w:type="paragraph" w:customStyle="1" w:styleId="18">
    <w:name w:val="段"/>
    <w:basedOn w:val="1"/>
    <w:qFormat/>
    <w:uiPriority w:val="0"/>
    <w:pPr>
      <w:keepNext w:val="0"/>
      <w:keepLines w:val="0"/>
      <w:widowControl/>
      <w:suppressLineNumbers w:val="0"/>
      <w:tabs>
        <w:tab w:val="left" w:pos="420"/>
      </w:tabs>
      <w:autoSpaceDE w:val="0"/>
      <w:autoSpaceDN w:val="0"/>
      <w:spacing w:before="0" w:beforeAutospacing="0" w:after="0" w:afterAutospacing="0"/>
      <w:ind w:left="0" w:right="0" w:firstLine="200" w:firstLineChars="200"/>
      <w:jc w:val="both"/>
      <w:outlineLvl w:val="9"/>
    </w:pPr>
    <w:rPr>
      <w:rFonts w:hint="eastAsia" w:ascii="宋体" w:hAnsi="Calibri" w:eastAsia="宋体" w:cs="Times New Roman"/>
      <w:kern w:val="0"/>
      <w:sz w:val="21"/>
      <w:szCs w:val="20"/>
      <w:lang w:val="en-US" w:eastAsia="zh-CN" w:bidi="ar"/>
    </w:rPr>
  </w:style>
  <w:style w:type="character" w:customStyle="1" w:styleId="19">
    <w:name w:val="标题 字符"/>
    <w:basedOn w:val="10"/>
    <w:link w:val="4"/>
    <w:qFormat/>
    <w:uiPriority w:val="0"/>
    <w:rPr>
      <w:rFonts w:ascii="Calibri Light" w:hAnsi="Calibri Light" w:eastAsia="宋体" w:cs="Times New Roman"/>
      <w:b/>
      <w:bCs/>
      <w:kern w:val="2"/>
      <w:sz w:val="32"/>
      <w:szCs w:val="32"/>
    </w:rPr>
  </w:style>
  <w:style w:type="paragraph" w:customStyle="1" w:styleId="20">
    <w:name w:val="其他"/>
    <w:basedOn w:val="1"/>
    <w:qFormat/>
    <w:uiPriority w:val="0"/>
    <w:pPr>
      <w:keepNext w:val="0"/>
      <w:keepLines w:val="0"/>
      <w:widowControl/>
      <w:suppressLineNumbers w:val="0"/>
      <w:shd w:val="clear" w:fill="FFFFFF"/>
      <w:spacing w:before="0" w:beforeAutospacing="0" w:after="0" w:afterAutospacing="0" w:line="360" w:lineRule="auto"/>
      <w:ind w:left="0" w:right="0" w:firstLine="932" w:firstLineChars="200"/>
      <w:jc w:val="left"/>
    </w:pPr>
    <w:rPr>
      <w:rFonts w:hint="eastAsia" w:ascii="MingLiU" w:hAnsi="MingLiU" w:eastAsia="MingLiU" w:cs="MingLiU"/>
      <w:kern w:val="2"/>
      <w:sz w:val="16"/>
      <w:szCs w:val="16"/>
      <w:lang w:val="en-US" w:eastAsia="zh-CN" w:bidi="ar"/>
    </w:rPr>
  </w:style>
  <w:style w:type="paragraph" w:customStyle="1" w:styleId="21">
    <w:name w:val="表格标题"/>
    <w:basedOn w:val="1"/>
    <w:qFormat/>
    <w:uiPriority w:val="0"/>
    <w:pPr>
      <w:keepNext w:val="0"/>
      <w:keepLines w:val="0"/>
      <w:widowControl/>
      <w:suppressLineNumbers w:val="0"/>
      <w:shd w:val="clear" w:fill="FFFFFF"/>
      <w:spacing w:before="0" w:beforeAutospacing="0" w:after="0" w:afterAutospacing="0" w:line="360" w:lineRule="auto"/>
      <w:ind w:left="0" w:right="0" w:firstLine="932" w:firstLineChars="200"/>
      <w:jc w:val="left"/>
    </w:pPr>
    <w:rPr>
      <w:rFonts w:hint="eastAsia" w:ascii="MingLiU" w:hAnsi="MingLiU" w:eastAsia="MingLiU" w:cs="MingLiU"/>
      <w:kern w:val="2"/>
      <w:sz w:val="28"/>
      <w:szCs w:val="2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1118</Characters>
  <Lines>9</Lines>
  <Paragraphs>2</Paragraphs>
  <TotalTime>1</TotalTime>
  <ScaleCrop>false</ScaleCrop>
  <LinksUpToDate>false</LinksUpToDate>
  <CharactersWithSpaces>1312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2024-03-24T04:10:00Z</dcterms:created>
  <dc:creator>奕丹 贺</dc:creator>
  <cp:lastModifiedBy>lenovo</cp:lastModifiedBy>
  <cp:lastPrinted>2024-03-28T17:02:00Z</cp:lastPrinted>
  <dcterms:modified xsi:type="dcterms:W3CDTF">2024-04-01T10:20:50Z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136BFCB3DA794D39B6372519971E33D0_12</vt:lpwstr>
  </property>
</Properties>
</file>